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5B8" w:rsidRDefault="00AF50B5" w:rsidP="00A26D7D">
      <w:pPr>
        <w:pStyle w:val="13"/>
        <w:ind w:left="1"/>
        <w:jc w:val="both"/>
      </w:pPr>
      <w:bookmarkStart w:id="0" w:name="_Toc521333966"/>
      <w:r w:rsidRPr="00AF50B5">
        <w:rPr>
          <w:rFonts w:hint="eastAsia"/>
          <w:lang w:eastAsia="zh-TW"/>
        </w:rPr>
        <w:t>財團法人中華民國證券櫃檯買賣中心指數股票型基金受益憑證辦理申購暨買回作業要點部分條文修正條文對照表</w:t>
      </w:r>
      <w:bookmarkEnd w:id="0"/>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83"/>
        <w:gridCol w:w="3283"/>
        <w:gridCol w:w="3284"/>
      </w:tblGrid>
      <w:tr w:rsidR="004555B8" w:rsidTr="00F8303B">
        <w:trPr>
          <w:tblHeader/>
        </w:trPr>
        <w:tc>
          <w:tcPr>
            <w:tcW w:w="3283" w:type="dxa"/>
            <w:hideMark/>
          </w:tcPr>
          <w:p w:rsidR="004555B8" w:rsidRPr="00640E09" w:rsidRDefault="004555B8" w:rsidP="00981035">
            <w:pPr>
              <w:ind w:leftChars="57" w:left="137" w:rightChars="71" w:right="170"/>
              <w:jc w:val="center"/>
              <w:rPr>
                <w:rFonts w:ascii="標楷體" w:eastAsia="標楷體" w:hAnsi="標楷體"/>
              </w:rPr>
            </w:pPr>
            <w:r w:rsidRPr="00640E09">
              <w:rPr>
                <w:rFonts w:ascii="標楷體" w:eastAsia="標楷體" w:hAnsi="標楷體" w:hint="eastAsia"/>
              </w:rPr>
              <w:t>修正條文</w:t>
            </w:r>
          </w:p>
        </w:tc>
        <w:tc>
          <w:tcPr>
            <w:tcW w:w="3283" w:type="dxa"/>
            <w:hideMark/>
          </w:tcPr>
          <w:p w:rsidR="004555B8" w:rsidRPr="00640E09" w:rsidRDefault="004555B8" w:rsidP="00981035">
            <w:pPr>
              <w:ind w:leftChars="57" w:left="137" w:rightChars="71" w:right="170"/>
              <w:jc w:val="center"/>
              <w:rPr>
                <w:rFonts w:ascii="標楷體" w:eastAsia="標楷體" w:hAnsi="標楷體"/>
              </w:rPr>
            </w:pPr>
            <w:r w:rsidRPr="00640E09">
              <w:rPr>
                <w:rFonts w:ascii="標楷體" w:eastAsia="標楷體" w:hAnsi="標楷體" w:hint="eastAsia"/>
              </w:rPr>
              <w:t>現行條文</w:t>
            </w:r>
          </w:p>
        </w:tc>
        <w:tc>
          <w:tcPr>
            <w:tcW w:w="3284" w:type="dxa"/>
            <w:hideMark/>
          </w:tcPr>
          <w:p w:rsidR="004555B8" w:rsidRPr="00640E09" w:rsidRDefault="004555B8" w:rsidP="00981035">
            <w:pPr>
              <w:ind w:leftChars="57" w:left="137" w:rightChars="71" w:right="170"/>
              <w:jc w:val="center"/>
              <w:rPr>
                <w:rFonts w:ascii="標楷體" w:eastAsia="標楷體" w:hAnsi="標楷體"/>
              </w:rPr>
            </w:pPr>
            <w:r w:rsidRPr="00640E09">
              <w:rPr>
                <w:rFonts w:ascii="標楷體" w:eastAsia="標楷體" w:hAnsi="標楷體" w:hint="eastAsia"/>
              </w:rPr>
              <w:t>說明</w:t>
            </w:r>
          </w:p>
        </w:tc>
      </w:tr>
      <w:tr w:rsidR="004555B8" w:rsidTr="004555B8">
        <w:tc>
          <w:tcPr>
            <w:tcW w:w="3283" w:type="dxa"/>
          </w:tcPr>
          <w:p w:rsidR="004555B8" w:rsidRDefault="004555B8">
            <w:pPr>
              <w:jc w:val="both"/>
              <w:rPr>
                <w:rFonts w:ascii="標楷體" w:eastAsia="標楷體" w:hAnsi="標楷體"/>
              </w:rPr>
            </w:pPr>
            <w:r>
              <w:rPr>
                <w:rFonts w:ascii="標楷體" w:eastAsia="標楷體" w:hAnsi="標楷體" w:hint="eastAsia"/>
              </w:rPr>
              <w:t>貳、名詞定義：</w:t>
            </w:r>
          </w:p>
          <w:p w:rsidR="004555B8" w:rsidRDefault="004555B8" w:rsidP="003C6697">
            <w:pPr>
              <w:widowControl/>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rPr>
            </w:pPr>
            <w:r>
              <w:rPr>
                <w:rFonts w:ascii="標楷體" w:eastAsia="標楷體" w:hAnsi="標楷體" w:hint="eastAsia"/>
              </w:rPr>
              <w:t>一、</w:t>
            </w:r>
            <w:r w:rsidR="003C6697">
              <w:rPr>
                <w:rFonts w:ascii="標楷體" w:eastAsia="標楷體" w:hAnsi="標楷體"/>
              </w:rPr>
              <w:tab/>
            </w:r>
            <w:r>
              <w:rPr>
                <w:rFonts w:ascii="標楷體" w:eastAsia="標楷體" w:hAnsi="標楷體" w:hint="eastAsia"/>
              </w:rPr>
              <w:t>參與證券商：係指與發行指數股票型</w:t>
            </w:r>
            <w:r>
              <w:rPr>
                <w:rFonts w:ascii="標楷體" w:eastAsia="標楷體" w:hAnsi="標楷體" w:hint="eastAsia"/>
                <w:color w:val="FF0000"/>
                <w:u w:val="single"/>
              </w:rPr>
              <w:t>證券投資信託</w:t>
            </w:r>
            <w:r>
              <w:rPr>
                <w:rFonts w:ascii="標楷體" w:eastAsia="標楷體" w:hAnsi="標楷體" w:hint="eastAsia"/>
              </w:rPr>
              <w:t>基金受益憑證之</w:t>
            </w:r>
            <w:r>
              <w:rPr>
                <w:rFonts w:ascii="標楷體" w:eastAsia="標楷體" w:hAnsi="標楷體" w:hint="eastAsia"/>
                <w:kern w:val="0"/>
              </w:rPr>
              <w:t>證券投資</w:t>
            </w:r>
            <w:r>
              <w:rPr>
                <w:rFonts w:ascii="標楷體" w:eastAsia="標楷體" w:hAnsi="標楷體" w:hint="eastAsia"/>
              </w:rPr>
              <w:t>信託事業（以下簡稱投信事業）</w:t>
            </w:r>
            <w:r>
              <w:rPr>
                <w:rFonts w:ascii="標楷體" w:eastAsia="標楷體" w:hAnsi="標楷體" w:hint="eastAsia"/>
                <w:color w:val="FF0000"/>
                <w:u w:val="single"/>
              </w:rPr>
              <w:t>或發行指數股票型期貨信託基金受益憑證之期貨信託事業（以下簡稱期信事業）</w:t>
            </w:r>
            <w:r>
              <w:rPr>
                <w:rFonts w:ascii="標楷體" w:eastAsia="標楷體" w:hAnsi="標楷體" w:hint="eastAsia"/>
              </w:rPr>
              <w:t>簽訂參與契約，可自行或受託辦理指數股票型</w:t>
            </w:r>
            <w:r>
              <w:rPr>
                <w:rFonts w:ascii="標楷體" w:eastAsia="標楷體" w:hAnsi="標楷體" w:hint="eastAsia"/>
                <w:color w:val="FF0000"/>
                <w:u w:val="single"/>
              </w:rPr>
              <w:t>證券投資信託</w:t>
            </w:r>
            <w:r>
              <w:rPr>
                <w:rFonts w:ascii="標楷體" w:eastAsia="標楷體" w:hAnsi="標楷體" w:hint="eastAsia"/>
              </w:rPr>
              <w:t>基金受益憑證</w:t>
            </w:r>
            <w:r>
              <w:rPr>
                <w:rFonts w:ascii="標楷體" w:eastAsia="標楷體" w:hAnsi="標楷體" w:hint="eastAsia"/>
                <w:color w:val="FF0000"/>
                <w:u w:val="single"/>
              </w:rPr>
              <w:t>及指數股票型期貨信託基金受益憑證</w:t>
            </w:r>
            <w:r>
              <w:rPr>
                <w:rFonts w:ascii="標楷體" w:eastAsia="標楷體" w:hAnsi="標楷體" w:hint="eastAsia"/>
              </w:rPr>
              <w:t>申購及買回業務之證券商。</w:t>
            </w:r>
          </w:p>
          <w:p w:rsidR="004555B8" w:rsidRDefault="004555B8" w:rsidP="003C6697">
            <w:pPr>
              <w:widowControl/>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Pr>
                <w:rFonts w:ascii="標楷體" w:eastAsia="標楷體" w:hAnsi="標楷體" w:hint="eastAsia"/>
              </w:rPr>
              <w:t>二、</w:t>
            </w:r>
            <w:r w:rsidR="003C6697">
              <w:rPr>
                <w:rFonts w:ascii="標楷體" w:eastAsia="標楷體" w:hAnsi="標楷體"/>
              </w:rPr>
              <w:tab/>
            </w:r>
            <w:r>
              <w:rPr>
                <w:rFonts w:ascii="標楷體" w:eastAsia="標楷體" w:hAnsi="標楷體" w:hint="eastAsia"/>
              </w:rPr>
              <w:t>保管機構：係指與發行指數股票型</w:t>
            </w:r>
            <w:r>
              <w:rPr>
                <w:rFonts w:ascii="標楷體" w:eastAsia="標楷體" w:hAnsi="標楷體" w:hint="eastAsia"/>
                <w:color w:val="FF0000"/>
                <w:u w:val="single"/>
              </w:rPr>
              <w:t>證券投資信託</w:t>
            </w:r>
            <w:r>
              <w:rPr>
                <w:rFonts w:ascii="標楷體" w:eastAsia="標楷體" w:hAnsi="標楷體" w:hint="eastAsia"/>
              </w:rPr>
              <w:t>基金受益憑證</w:t>
            </w:r>
            <w:r>
              <w:rPr>
                <w:rFonts w:ascii="標楷體" w:eastAsia="標楷體" w:hAnsi="標楷體" w:hint="eastAsia"/>
                <w:kern w:val="0"/>
              </w:rPr>
              <w:t>之投信事業</w:t>
            </w:r>
            <w:r>
              <w:rPr>
                <w:rFonts w:ascii="標楷體" w:eastAsia="標楷體" w:hAnsi="標楷體" w:hint="eastAsia"/>
                <w:color w:val="FF0000"/>
                <w:kern w:val="0"/>
                <w:u w:val="single"/>
              </w:rPr>
              <w:t>或發行指數股票型期貨信託基金受益憑證</w:t>
            </w:r>
            <w:proofErr w:type="gramStart"/>
            <w:r>
              <w:rPr>
                <w:rFonts w:ascii="標楷體" w:eastAsia="標楷體" w:hAnsi="標楷體" w:hint="eastAsia"/>
                <w:color w:val="FF0000"/>
                <w:kern w:val="0"/>
                <w:u w:val="single"/>
              </w:rPr>
              <w:t>之期信事業</w:t>
            </w:r>
            <w:proofErr w:type="gramEnd"/>
            <w:r>
              <w:rPr>
                <w:rFonts w:ascii="標楷體" w:eastAsia="標楷體" w:hAnsi="標楷體" w:hint="eastAsia"/>
                <w:kern w:val="0"/>
              </w:rPr>
              <w:t>簽訂信託契約之金融機構。</w:t>
            </w:r>
          </w:p>
          <w:p w:rsidR="004555B8" w:rsidRDefault="00EB46A7" w:rsidP="00EB46A7">
            <w:pPr>
              <w:widowControl/>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00" w:left="720" w:hangingChars="200" w:hanging="480"/>
              <w:jc w:val="center"/>
              <w:rPr>
                <w:rFonts w:ascii="標楷體" w:eastAsia="標楷體" w:hAnsi="標楷體"/>
                <w:kern w:val="0"/>
              </w:rPr>
            </w:pPr>
            <w:r>
              <w:rPr>
                <w:rFonts w:ascii="標楷體" w:eastAsia="標楷體" w:hAnsi="標楷體" w:hint="eastAsia"/>
                <w:kern w:val="0"/>
              </w:rPr>
              <w:t>(第三款至第六款略)</w:t>
            </w:r>
          </w:p>
          <w:p w:rsidR="004555B8" w:rsidRDefault="004555B8" w:rsidP="003C6697">
            <w:pPr>
              <w:widowControl/>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Pr>
                <w:rFonts w:ascii="標楷體" w:eastAsia="標楷體" w:hAnsi="標楷體" w:hint="eastAsia"/>
                <w:kern w:val="0"/>
              </w:rPr>
              <w:t>七、</w:t>
            </w:r>
            <w:r w:rsidR="003C6697">
              <w:rPr>
                <w:rFonts w:ascii="標楷體" w:eastAsia="標楷體" w:hAnsi="標楷體"/>
                <w:kern w:val="0"/>
              </w:rPr>
              <w:tab/>
            </w:r>
            <w:r>
              <w:rPr>
                <w:rFonts w:ascii="標楷體" w:eastAsia="標楷體" w:hAnsi="標楷體" w:hint="eastAsia"/>
                <w:kern w:val="0"/>
              </w:rPr>
              <w:t>現金申購：係指參與證券商自行或受託以現金方式交付對價，向投信事業</w:t>
            </w:r>
            <w:proofErr w:type="gramStart"/>
            <w:r>
              <w:rPr>
                <w:rFonts w:ascii="標楷體" w:eastAsia="標楷體" w:hAnsi="標楷體" w:hint="eastAsia"/>
                <w:color w:val="FF0000"/>
                <w:kern w:val="0"/>
                <w:u w:val="single"/>
              </w:rPr>
              <w:t>或期信事業</w:t>
            </w:r>
            <w:proofErr w:type="gramEnd"/>
            <w:r>
              <w:rPr>
                <w:rFonts w:ascii="標楷體" w:eastAsia="標楷體" w:hAnsi="標楷體" w:hint="eastAsia"/>
                <w:kern w:val="0"/>
              </w:rPr>
              <w:t>申購受益憑證，申購金額與單位數之計算基準，應依信託契約之規定辦理。</w:t>
            </w:r>
          </w:p>
          <w:p w:rsidR="004555B8" w:rsidRDefault="004555B8" w:rsidP="003C6697">
            <w:pPr>
              <w:widowControl/>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Pr>
                <w:rFonts w:ascii="標楷體" w:eastAsia="標楷體" w:hAnsi="標楷體" w:hint="eastAsia"/>
                <w:kern w:val="0"/>
              </w:rPr>
              <w:t>八、</w:t>
            </w:r>
            <w:r w:rsidR="003C6697">
              <w:rPr>
                <w:rFonts w:ascii="標楷體" w:eastAsia="標楷體" w:hAnsi="標楷體"/>
                <w:kern w:val="0"/>
              </w:rPr>
              <w:tab/>
            </w:r>
            <w:r>
              <w:rPr>
                <w:rFonts w:ascii="標楷體" w:eastAsia="標楷體" w:hAnsi="標楷體" w:hint="eastAsia"/>
                <w:kern w:val="0"/>
              </w:rPr>
              <w:t>現金買回：係指參與證券商自行或受託以交付受益憑證方式，向投信事業</w:t>
            </w:r>
            <w:proofErr w:type="gramStart"/>
            <w:r>
              <w:rPr>
                <w:rFonts w:ascii="標楷體" w:eastAsia="標楷體" w:hAnsi="標楷體" w:hint="eastAsia"/>
                <w:color w:val="FF0000"/>
                <w:kern w:val="0"/>
                <w:u w:val="single"/>
              </w:rPr>
              <w:t>或期信事業</w:t>
            </w:r>
            <w:proofErr w:type="gramEnd"/>
            <w:r>
              <w:rPr>
                <w:rFonts w:ascii="標楷體" w:eastAsia="標楷體" w:hAnsi="標楷體" w:hint="eastAsia"/>
                <w:kern w:val="0"/>
              </w:rPr>
              <w:t>換回對價之現金，買回金額之計算基準，應依信託契約之約定辦理。</w:t>
            </w:r>
          </w:p>
          <w:p w:rsidR="004555B8" w:rsidRDefault="00EB46A7" w:rsidP="00EB46A7">
            <w:pPr>
              <w:widowControl/>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00" w:left="720" w:hangingChars="200" w:hanging="480"/>
              <w:jc w:val="center"/>
              <w:rPr>
                <w:rFonts w:ascii="標楷體" w:eastAsia="標楷體" w:hAnsi="標楷體"/>
                <w:kern w:val="0"/>
              </w:rPr>
            </w:pPr>
            <w:r>
              <w:rPr>
                <w:rFonts w:ascii="標楷體" w:eastAsia="標楷體" w:hAnsi="標楷體" w:hint="eastAsia"/>
                <w:kern w:val="0"/>
              </w:rPr>
              <w:lastRenderedPageBreak/>
              <w:t>(第九款及第十款略)</w:t>
            </w:r>
          </w:p>
          <w:p w:rsidR="004555B8" w:rsidRDefault="004555B8" w:rsidP="003C6697">
            <w:pPr>
              <w:widowControl/>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Pr>
                <w:rFonts w:ascii="標楷體" w:eastAsia="標楷體" w:hAnsi="標楷體" w:hint="eastAsia"/>
                <w:kern w:val="0"/>
              </w:rPr>
              <w:t>十一、現金替代：指實物申購買回清單所公布之有價證券組合中某特定有價證券出現下列情形之</w:t>
            </w:r>
            <w:proofErr w:type="gramStart"/>
            <w:r>
              <w:rPr>
                <w:rFonts w:ascii="標楷體" w:eastAsia="標楷體" w:hAnsi="標楷體" w:hint="eastAsia"/>
                <w:kern w:val="0"/>
              </w:rPr>
              <w:t>一</w:t>
            </w:r>
            <w:proofErr w:type="gramEnd"/>
            <w:r>
              <w:rPr>
                <w:rFonts w:ascii="標楷體" w:eastAsia="標楷體" w:hAnsi="標楷體" w:hint="eastAsia"/>
                <w:kern w:val="0"/>
              </w:rPr>
              <w:t>者，申請人進行實物申購（買回）時，交付（換回）之對價有價證券，得改以投信事業計算之金額取代。</w:t>
            </w:r>
          </w:p>
          <w:p w:rsidR="004555B8" w:rsidRDefault="004555B8">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rPr>
            </w:pPr>
            <w:r>
              <w:rPr>
                <w:rFonts w:ascii="標楷體" w:eastAsia="標楷體" w:hAnsi="標楷體" w:hint="eastAsia"/>
                <w:kern w:val="0"/>
              </w:rPr>
              <w:t>（一）</w:t>
            </w:r>
            <w:r>
              <w:rPr>
                <w:rFonts w:ascii="標楷體" w:eastAsia="標楷體" w:hAnsi="標楷體" w:hint="eastAsia"/>
                <w:kern w:val="0"/>
              </w:rPr>
              <w:tab/>
              <w:t>申請人因法令限制無</w:t>
            </w:r>
            <w:r>
              <w:rPr>
                <w:rFonts w:ascii="標楷體" w:eastAsia="標楷體" w:hAnsi="標楷體" w:hint="eastAsia"/>
              </w:rPr>
              <w:t>法持有或轉讓該特定</w:t>
            </w:r>
            <w:r>
              <w:rPr>
                <w:rFonts w:ascii="標楷體" w:eastAsia="標楷體" w:hAnsi="標楷體" w:hint="eastAsia"/>
                <w:kern w:val="0"/>
              </w:rPr>
              <w:t>有價證券</w:t>
            </w:r>
            <w:r>
              <w:rPr>
                <w:rFonts w:ascii="標楷體" w:eastAsia="標楷體" w:hAnsi="標楷體" w:hint="eastAsia"/>
              </w:rPr>
              <w:t>。</w:t>
            </w:r>
          </w:p>
          <w:p w:rsidR="004555B8" w:rsidRDefault="004555B8">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rPr>
            </w:pPr>
            <w:r>
              <w:rPr>
                <w:rFonts w:ascii="標楷體" w:eastAsia="標楷體" w:hAnsi="標楷體" w:hint="eastAsia"/>
              </w:rPr>
              <w:t>（二）</w:t>
            </w:r>
            <w:r>
              <w:rPr>
                <w:rFonts w:ascii="標楷體" w:eastAsia="標楷體" w:hAnsi="標楷體" w:hint="eastAsia"/>
              </w:rPr>
              <w:tab/>
              <w:t>該特定</w:t>
            </w:r>
            <w:r>
              <w:rPr>
                <w:rFonts w:ascii="標楷體" w:eastAsia="標楷體" w:hAnsi="標楷體" w:hint="eastAsia"/>
                <w:kern w:val="0"/>
              </w:rPr>
              <w:t>有價證券</w:t>
            </w:r>
            <w:r>
              <w:rPr>
                <w:rFonts w:ascii="標楷體" w:eastAsia="標楷體" w:hAnsi="標楷體" w:hint="eastAsia"/>
              </w:rPr>
              <w:t>於證券交易市場停止買賣或暫停交易。</w:t>
            </w:r>
          </w:p>
          <w:p w:rsidR="004555B8" w:rsidRDefault="004555B8">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rPr>
            </w:pPr>
            <w:r>
              <w:rPr>
                <w:rFonts w:ascii="標楷體" w:eastAsia="標楷體" w:hAnsi="標楷體" w:hint="eastAsia"/>
              </w:rPr>
              <w:t>（三）</w:t>
            </w:r>
            <w:r>
              <w:rPr>
                <w:rFonts w:ascii="標楷體" w:eastAsia="標楷體" w:hAnsi="標楷體" w:hint="eastAsia"/>
              </w:rPr>
              <w:tab/>
              <w:t>其他依投信事業於實物申購買回清單所公布</w:t>
            </w:r>
            <w:proofErr w:type="gramStart"/>
            <w:r>
              <w:rPr>
                <w:rFonts w:ascii="標楷體" w:eastAsia="標楷體" w:hAnsi="標楷體" w:hint="eastAsia"/>
              </w:rPr>
              <w:t>採</w:t>
            </w:r>
            <w:proofErr w:type="gramEnd"/>
            <w:r>
              <w:rPr>
                <w:rFonts w:ascii="標楷體" w:eastAsia="標楷體" w:hAnsi="標楷體" w:hint="eastAsia"/>
              </w:rPr>
              <w:t>現金替代之</w:t>
            </w:r>
            <w:r>
              <w:rPr>
                <w:rFonts w:ascii="標楷體" w:eastAsia="標楷體" w:hAnsi="標楷體" w:hint="eastAsia"/>
                <w:kern w:val="0"/>
              </w:rPr>
              <w:t>有價證券</w:t>
            </w:r>
            <w:r>
              <w:rPr>
                <w:rFonts w:ascii="標楷體" w:eastAsia="標楷體" w:hAnsi="標楷體" w:hint="eastAsia"/>
              </w:rPr>
              <w:t>。</w:t>
            </w:r>
          </w:p>
          <w:p w:rsidR="004555B8" w:rsidRDefault="004555B8">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rPr>
            </w:pPr>
            <w:r>
              <w:rPr>
                <w:rFonts w:ascii="標楷體" w:eastAsia="標楷體" w:hAnsi="標楷體" w:hint="eastAsia"/>
              </w:rPr>
              <w:t>（四）</w:t>
            </w:r>
            <w:r>
              <w:rPr>
                <w:rFonts w:ascii="標楷體" w:eastAsia="標楷體" w:hAnsi="標楷體" w:hint="eastAsia"/>
              </w:rPr>
              <w:tab/>
              <w:t>實物買回對價中之特定</w:t>
            </w:r>
            <w:r>
              <w:rPr>
                <w:rFonts w:ascii="標楷體" w:eastAsia="標楷體" w:hAnsi="標楷體" w:hint="eastAsia"/>
                <w:kern w:val="0"/>
              </w:rPr>
              <w:t>有價證券</w:t>
            </w:r>
            <w:r>
              <w:rPr>
                <w:rFonts w:ascii="標楷體" w:eastAsia="標楷體" w:hAnsi="標楷體" w:hint="eastAsia"/>
              </w:rPr>
              <w:t>，遇指數股票型</w:t>
            </w:r>
            <w:r>
              <w:rPr>
                <w:rFonts w:ascii="標楷體" w:eastAsia="標楷體" w:hAnsi="標楷體" w:hint="eastAsia"/>
                <w:color w:val="FF0000"/>
                <w:u w:val="single"/>
              </w:rPr>
              <w:t>證券投資信託</w:t>
            </w:r>
            <w:r>
              <w:rPr>
                <w:rFonts w:ascii="標楷體" w:eastAsia="標楷體" w:hAnsi="標楷體" w:hint="eastAsia"/>
              </w:rPr>
              <w:t>基金於應交付</w:t>
            </w:r>
            <w:r>
              <w:rPr>
                <w:rFonts w:ascii="標楷體" w:eastAsia="標楷體" w:hAnsi="標楷體" w:hint="eastAsia"/>
                <w:kern w:val="0"/>
              </w:rPr>
              <w:t>有價證券</w:t>
            </w:r>
            <w:r>
              <w:rPr>
                <w:rFonts w:ascii="標楷體" w:eastAsia="標楷體" w:hAnsi="標楷體" w:hint="eastAsia"/>
              </w:rPr>
              <w:t>予申請人時未持有該等</w:t>
            </w:r>
            <w:r>
              <w:rPr>
                <w:rFonts w:ascii="標楷體" w:eastAsia="標楷體" w:hAnsi="標楷體" w:hint="eastAsia"/>
                <w:kern w:val="0"/>
              </w:rPr>
              <w:t>有價證券</w:t>
            </w:r>
            <w:r>
              <w:rPr>
                <w:rFonts w:ascii="標楷體" w:eastAsia="標楷體" w:hAnsi="標楷體" w:hint="eastAsia"/>
              </w:rPr>
              <w:t>或持有之</w:t>
            </w:r>
            <w:r>
              <w:rPr>
                <w:rFonts w:ascii="標楷體" w:eastAsia="標楷體" w:hAnsi="標楷體" w:hint="eastAsia"/>
                <w:kern w:val="0"/>
              </w:rPr>
              <w:t>有價證券</w:t>
            </w:r>
            <w:r>
              <w:rPr>
                <w:rFonts w:ascii="標楷體" w:eastAsia="標楷體" w:hAnsi="標楷體" w:hint="eastAsia"/>
              </w:rPr>
              <w:t>不足給付買回對價，亦無法依規定借得足夠之</w:t>
            </w:r>
            <w:r>
              <w:rPr>
                <w:rFonts w:ascii="標楷體" w:eastAsia="標楷體" w:hAnsi="標楷體" w:hint="eastAsia"/>
                <w:kern w:val="0"/>
              </w:rPr>
              <w:t>有價證券</w:t>
            </w:r>
            <w:r>
              <w:rPr>
                <w:rFonts w:ascii="標楷體" w:eastAsia="標楷體" w:hAnsi="標楷體" w:hint="eastAsia"/>
              </w:rPr>
              <w:t>以交付申請人。</w:t>
            </w:r>
          </w:p>
          <w:p w:rsidR="004555B8" w:rsidRDefault="004555B8">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rPr>
            </w:pPr>
            <w:r>
              <w:rPr>
                <w:rFonts w:ascii="標楷體" w:eastAsia="標楷體" w:hAnsi="標楷體" w:hint="eastAsia"/>
                <w:kern w:val="0"/>
              </w:rPr>
              <w:t>（五）</w:t>
            </w:r>
            <w:r>
              <w:rPr>
                <w:rFonts w:ascii="標楷體" w:eastAsia="標楷體" w:hAnsi="標楷體" w:hint="eastAsia"/>
                <w:kern w:val="0"/>
              </w:rPr>
              <w:tab/>
            </w:r>
            <w:r>
              <w:rPr>
                <w:rFonts w:ascii="標楷體" w:eastAsia="標楷體" w:hAnsi="標楷體" w:hint="eastAsia"/>
                <w:kern w:val="0"/>
                <w:szCs w:val="24"/>
              </w:rPr>
              <w:t>指數股票型</w:t>
            </w:r>
            <w:r>
              <w:rPr>
                <w:rFonts w:ascii="標楷體" w:eastAsia="標楷體" w:hAnsi="標楷體" w:hint="eastAsia"/>
                <w:color w:val="FF0000"/>
                <w:u w:val="single"/>
              </w:rPr>
              <w:t>證券投資信託</w:t>
            </w:r>
            <w:r>
              <w:rPr>
                <w:rFonts w:ascii="標楷體" w:eastAsia="標楷體" w:hAnsi="標楷體" w:hint="eastAsia"/>
                <w:kern w:val="0"/>
                <w:szCs w:val="24"/>
              </w:rPr>
              <w:t>基金之信託契約規定得以現金替代之事項。</w:t>
            </w:r>
          </w:p>
          <w:p w:rsidR="004555B8" w:rsidRDefault="00455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Pr>
                <w:rFonts w:ascii="標楷體" w:eastAsia="標楷體" w:hAnsi="標楷體" w:hint="eastAsia"/>
                <w:kern w:val="0"/>
              </w:rPr>
              <w:t>十</w:t>
            </w:r>
            <w:r>
              <w:rPr>
                <w:rFonts w:ascii="標楷體" w:eastAsia="標楷體" w:hAnsi="標楷體" w:hint="eastAsia"/>
              </w:rPr>
              <w:t>二</w:t>
            </w:r>
            <w:r w:rsidRPr="004555B8">
              <w:rPr>
                <w:rFonts w:ascii="標楷體" w:eastAsia="標楷體" w:hAnsi="標楷體" w:hint="eastAsia"/>
                <w:kern w:val="0"/>
              </w:rPr>
              <w:t>、債券成分之指數股票</w:t>
            </w:r>
            <w:r w:rsidRPr="004555B8">
              <w:rPr>
                <w:rFonts w:ascii="標楷體" w:eastAsia="標楷體" w:hAnsi="標楷體" w:hint="eastAsia"/>
              </w:rPr>
              <w:t>型</w:t>
            </w:r>
            <w:r w:rsidRPr="004555B8">
              <w:rPr>
                <w:rFonts w:ascii="標楷體" w:eastAsia="標楷體" w:hAnsi="標楷體" w:hint="eastAsia"/>
                <w:color w:val="FF0000"/>
                <w:kern w:val="0"/>
                <w:u w:val="single"/>
              </w:rPr>
              <w:t>證券投資信託</w:t>
            </w:r>
            <w:r w:rsidRPr="004555B8">
              <w:rPr>
                <w:rFonts w:ascii="標楷體" w:eastAsia="標楷體" w:hAnsi="標楷體" w:hint="eastAsia"/>
              </w:rPr>
              <w:t>基金之實物替代：係指申請人為</w:t>
            </w:r>
            <w:r w:rsidRPr="004555B8">
              <w:rPr>
                <w:rFonts w:ascii="標楷體" w:eastAsia="標楷體" w:hAnsi="標楷體" w:hint="eastAsia"/>
                <w:kern w:val="0"/>
              </w:rPr>
              <w:t>實物申購或</w:t>
            </w:r>
            <w:r>
              <w:rPr>
                <w:rFonts w:ascii="標楷體" w:eastAsia="標楷體" w:hAnsi="標楷體" w:hint="eastAsia"/>
                <w:kern w:val="0"/>
              </w:rPr>
              <w:t>買回時，因實物申購買回清單之特定債券有下列情形之</w:t>
            </w:r>
            <w:proofErr w:type="gramStart"/>
            <w:r>
              <w:rPr>
                <w:rFonts w:ascii="標楷體" w:eastAsia="標楷體" w:hAnsi="標楷體" w:hint="eastAsia"/>
                <w:kern w:val="0"/>
              </w:rPr>
              <w:t>一</w:t>
            </w:r>
            <w:proofErr w:type="gramEnd"/>
            <w:r>
              <w:rPr>
                <w:rFonts w:ascii="標楷體" w:eastAsia="標楷體" w:hAnsi="標楷體" w:hint="eastAsia"/>
                <w:kern w:val="0"/>
              </w:rPr>
              <w:t>者，得改以其他債券取代：</w:t>
            </w:r>
          </w:p>
          <w:p w:rsidR="004555B8" w:rsidRDefault="004555B8">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rPr>
            </w:pPr>
            <w:r>
              <w:rPr>
                <w:rFonts w:ascii="標楷體" w:eastAsia="標楷體" w:hAnsi="標楷體" w:hint="eastAsia"/>
                <w:kern w:val="0"/>
              </w:rPr>
              <w:lastRenderedPageBreak/>
              <w:t>（一）</w:t>
            </w:r>
            <w:r>
              <w:rPr>
                <w:rFonts w:ascii="標楷體" w:eastAsia="標楷體" w:hAnsi="標楷體" w:hint="eastAsia"/>
                <w:kern w:val="0"/>
              </w:rPr>
              <w:tab/>
              <w:t>申請人因法令限制不得</w:t>
            </w:r>
            <w:r>
              <w:rPr>
                <w:rFonts w:ascii="標楷體" w:eastAsia="標楷體" w:hAnsi="標楷體" w:hint="eastAsia"/>
              </w:rPr>
              <w:t>持有或轉讓特定債券者。</w:t>
            </w:r>
          </w:p>
          <w:p w:rsidR="004555B8" w:rsidRDefault="004555B8">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rPr>
            </w:pPr>
            <w:r>
              <w:rPr>
                <w:rFonts w:ascii="標楷體" w:eastAsia="標楷體" w:hAnsi="標楷體" w:hint="eastAsia"/>
              </w:rPr>
              <w:t>（二）</w:t>
            </w:r>
            <w:r>
              <w:rPr>
                <w:rFonts w:ascii="標楷體" w:eastAsia="標楷體" w:hAnsi="標楷體" w:hint="eastAsia"/>
              </w:rPr>
              <w:tab/>
              <w:t>特定債券於證券交易市場</w:t>
            </w:r>
            <w:r>
              <w:rPr>
                <w:rFonts w:ascii="標楷體" w:eastAsia="標楷體" w:hAnsi="標楷體" w:hint="eastAsia"/>
                <w:kern w:val="0"/>
              </w:rPr>
              <w:t>停止買賣或暫停交易者。</w:t>
            </w:r>
          </w:p>
          <w:p w:rsidR="004555B8" w:rsidRDefault="004555B8">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rPr>
            </w:pPr>
            <w:r>
              <w:rPr>
                <w:rFonts w:ascii="標楷體" w:eastAsia="標楷體" w:hAnsi="標楷體" w:hint="eastAsia"/>
                <w:kern w:val="0"/>
              </w:rPr>
              <w:t>（三）</w:t>
            </w:r>
            <w:r>
              <w:rPr>
                <w:rFonts w:ascii="標楷體" w:eastAsia="標楷體" w:hAnsi="標楷體" w:hint="eastAsia"/>
                <w:kern w:val="0"/>
              </w:rPr>
              <w:tab/>
              <w:t>經投信事業於實物申購買回清單載明特定債券得</w:t>
            </w:r>
            <w:proofErr w:type="gramStart"/>
            <w:r>
              <w:rPr>
                <w:rFonts w:ascii="標楷體" w:eastAsia="標楷體" w:hAnsi="標楷體" w:hint="eastAsia"/>
                <w:kern w:val="0"/>
              </w:rPr>
              <w:t>採</w:t>
            </w:r>
            <w:proofErr w:type="gramEnd"/>
            <w:r>
              <w:rPr>
                <w:rFonts w:ascii="標楷體" w:eastAsia="標楷體" w:hAnsi="標楷體" w:hint="eastAsia"/>
                <w:kern w:val="0"/>
              </w:rPr>
              <w:t>其他債券替代者。</w:t>
            </w:r>
          </w:p>
          <w:p w:rsidR="004555B8" w:rsidRDefault="004555B8">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rPr>
            </w:pPr>
            <w:r>
              <w:rPr>
                <w:rFonts w:ascii="標楷體" w:eastAsia="標楷體" w:hAnsi="標楷體" w:hint="eastAsia"/>
                <w:kern w:val="0"/>
              </w:rPr>
              <w:t>（四）</w:t>
            </w:r>
            <w:r>
              <w:rPr>
                <w:rFonts w:ascii="標楷體" w:eastAsia="標楷體" w:hAnsi="標楷體" w:hint="eastAsia"/>
                <w:kern w:val="0"/>
              </w:rPr>
              <w:tab/>
              <w:t>於實物買回之情形，如指數股票型基金應交付特定債券予申請人時未持有該債券，或持有之債券數額不足給付買回對價者。</w:t>
            </w:r>
          </w:p>
          <w:p w:rsidR="004555B8" w:rsidRDefault="00EB46A7" w:rsidP="00EB46A7">
            <w:pPr>
              <w:widowControl/>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00" w:left="720" w:hangingChars="200" w:hanging="480"/>
              <w:jc w:val="center"/>
              <w:rPr>
                <w:rFonts w:ascii="標楷體" w:eastAsia="標楷體" w:hAnsi="標楷體"/>
              </w:rPr>
            </w:pPr>
            <w:r>
              <w:rPr>
                <w:rFonts w:ascii="標楷體" w:eastAsia="標楷體" w:hAnsi="標楷體" w:hint="eastAsia"/>
                <w:kern w:val="0"/>
              </w:rPr>
              <w:t>(第十三款及第十四款略)</w:t>
            </w:r>
          </w:p>
        </w:tc>
        <w:tc>
          <w:tcPr>
            <w:tcW w:w="3283" w:type="dxa"/>
          </w:tcPr>
          <w:p w:rsidR="004555B8" w:rsidRDefault="004555B8">
            <w:pPr>
              <w:jc w:val="both"/>
              <w:rPr>
                <w:rFonts w:ascii="標楷體" w:eastAsia="標楷體" w:hAnsi="標楷體"/>
              </w:rPr>
            </w:pPr>
            <w:r>
              <w:rPr>
                <w:rFonts w:ascii="標楷體" w:eastAsia="標楷體" w:hAnsi="標楷體" w:hint="eastAsia"/>
              </w:rPr>
              <w:lastRenderedPageBreak/>
              <w:t>貳、名詞定義：</w:t>
            </w:r>
          </w:p>
          <w:p w:rsidR="004555B8" w:rsidRDefault="004555B8" w:rsidP="003C6697">
            <w:pPr>
              <w:widowControl/>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rPr>
            </w:pPr>
            <w:r>
              <w:rPr>
                <w:rFonts w:ascii="標楷體" w:eastAsia="標楷體" w:hAnsi="標楷體" w:hint="eastAsia"/>
              </w:rPr>
              <w:t>一、</w:t>
            </w:r>
            <w:r w:rsidR="003C6697">
              <w:rPr>
                <w:rFonts w:ascii="標楷體" w:eastAsia="標楷體" w:hAnsi="標楷體"/>
              </w:rPr>
              <w:tab/>
            </w:r>
            <w:r>
              <w:rPr>
                <w:rFonts w:ascii="標楷體" w:eastAsia="標楷體" w:hAnsi="標楷體" w:hint="eastAsia"/>
              </w:rPr>
              <w:t>參與證券商：係指與發行指數股票型基金受益憑證之</w:t>
            </w:r>
            <w:r>
              <w:rPr>
                <w:rFonts w:ascii="標楷體" w:eastAsia="標楷體" w:hAnsi="標楷體" w:hint="eastAsia"/>
                <w:kern w:val="0"/>
              </w:rPr>
              <w:t>證券投資</w:t>
            </w:r>
            <w:r>
              <w:rPr>
                <w:rFonts w:ascii="標楷體" w:eastAsia="標楷體" w:hAnsi="標楷體" w:hint="eastAsia"/>
              </w:rPr>
              <w:t>信託事業（以下簡稱投信事業）簽訂參與契約，可自行或受託辦理指數股票型基金受益憑證申購及買回業務之證券商。</w:t>
            </w:r>
          </w:p>
          <w:p w:rsidR="004555B8" w:rsidRDefault="00455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ascii="標楷體" w:eastAsia="標楷體" w:hAnsi="標楷體"/>
              </w:rPr>
            </w:pPr>
          </w:p>
          <w:p w:rsidR="004555B8" w:rsidRDefault="00455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ascii="標楷體" w:eastAsia="標楷體" w:hAnsi="標楷體"/>
              </w:rPr>
            </w:pPr>
          </w:p>
          <w:p w:rsidR="004555B8" w:rsidRDefault="00455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ascii="標楷體" w:eastAsia="標楷體" w:hAnsi="標楷體"/>
              </w:rPr>
            </w:pPr>
          </w:p>
          <w:p w:rsidR="004555B8" w:rsidRDefault="00455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ascii="標楷體" w:eastAsia="標楷體" w:hAnsi="標楷體"/>
              </w:rPr>
            </w:pPr>
          </w:p>
          <w:p w:rsidR="004555B8" w:rsidRDefault="00455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ascii="標楷體" w:eastAsia="標楷體" w:hAnsi="標楷體"/>
              </w:rPr>
            </w:pPr>
          </w:p>
          <w:p w:rsidR="004555B8" w:rsidRDefault="00455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ascii="標楷體" w:eastAsia="標楷體" w:hAnsi="標楷體"/>
              </w:rPr>
            </w:pPr>
          </w:p>
          <w:p w:rsidR="004555B8" w:rsidRDefault="004555B8" w:rsidP="003C6697">
            <w:pPr>
              <w:widowControl/>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Pr>
                <w:rFonts w:ascii="標楷體" w:eastAsia="標楷體" w:hAnsi="標楷體" w:hint="eastAsia"/>
              </w:rPr>
              <w:t>二、</w:t>
            </w:r>
            <w:r w:rsidR="003C6697">
              <w:rPr>
                <w:rFonts w:ascii="標楷體" w:eastAsia="標楷體" w:hAnsi="標楷體"/>
              </w:rPr>
              <w:tab/>
            </w:r>
            <w:r>
              <w:rPr>
                <w:rFonts w:ascii="標楷體" w:eastAsia="標楷體" w:hAnsi="標楷體" w:hint="eastAsia"/>
              </w:rPr>
              <w:t>保管機構：係指與發行指數股票型基金受益憑證</w:t>
            </w:r>
            <w:r>
              <w:rPr>
                <w:rFonts w:ascii="標楷體" w:eastAsia="標楷體" w:hAnsi="標楷體" w:hint="eastAsia"/>
                <w:kern w:val="0"/>
              </w:rPr>
              <w:t>之投信事業簽訂信託契約之</w:t>
            </w:r>
            <w:r w:rsidRPr="003C6697">
              <w:rPr>
                <w:rFonts w:ascii="標楷體" w:eastAsia="標楷體" w:hAnsi="標楷體" w:hint="eastAsia"/>
              </w:rPr>
              <w:t>金融機構</w:t>
            </w:r>
            <w:r>
              <w:rPr>
                <w:rFonts w:ascii="標楷體" w:eastAsia="標楷體" w:hAnsi="標楷體" w:hint="eastAsia"/>
                <w:kern w:val="0"/>
              </w:rPr>
              <w:t>。</w:t>
            </w:r>
          </w:p>
          <w:p w:rsidR="004555B8" w:rsidRDefault="00455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ascii="標楷體" w:eastAsia="標楷體" w:hAnsi="標楷體"/>
                <w:kern w:val="0"/>
              </w:rPr>
            </w:pPr>
          </w:p>
          <w:p w:rsidR="004555B8" w:rsidRDefault="00455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ascii="標楷體" w:eastAsia="標楷體" w:hAnsi="標楷體"/>
                <w:kern w:val="0"/>
              </w:rPr>
            </w:pPr>
          </w:p>
          <w:p w:rsidR="004555B8" w:rsidRDefault="00455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ascii="標楷體" w:eastAsia="標楷體" w:hAnsi="標楷體"/>
                <w:kern w:val="0"/>
              </w:rPr>
            </w:pPr>
          </w:p>
          <w:p w:rsidR="004555B8" w:rsidRDefault="00EB46A7" w:rsidP="00EB46A7">
            <w:pPr>
              <w:widowControl/>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00" w:left="720" w:hangingChars="200" w:hanging="480"/>
              <w:jc w:val="center"/>
              <w:rPr>
                <w:rFonts w:ascii="標楷體" w:eastAsia="標楷體" w:hAnsi="標楷體"/>
                <w:kern w:val="0"/>
              </w:rPr>
            </w:pPr>
            <w:r>
              <w:rPr>
                <w:rFonts w:ascii="標楷體" w:eastAsia="標楷體" w:hAnsi="標楷體" w:hint="eastAsia"/>
                <w:kern w:val="0"/>
              </w:rPr>
              <w:t>(第三款至第六款略)</w:t>
            </w:r>
          </w:p>
          <w:p w:rsidR="004555B8" w:rsidRDefault="004555B8" w:rsidP="003C6697">
            <w:pPr>
              <w:widowControl/>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Pr>
                <w:rFonts w:ascii="標楷體" w:eastAsia="標楷體" w:hAnsi="標楷體" w:hint="eastAsia"/>
                <w:kern w:val="0"/>
              </w:rPr>
              <w:t>七、</w:t>
            </w:r>
            <w:r w:rsidR="003C6697">
              <w:rPr>
                <w:rFonts w:ascii="標楷體" w:eastAsia="標楷體" w:hAnsi="標楷體"/>
                <w:kern w:val="0"/>
              </w:rPr>
              <w:tab/>
            </w:r>
            <w:r>
              <w:rPr>
                <w:rFonts w:ascii="標楷體" w:eastAsia="標楷體" w:hAnsi="標楷體" w:hint="eastAsia"/>
                <w:kern w:val="0"/>
              </w:rPr>
              <w:t>現金申購：係指參與證券商自行或受託以現金方式交付對價，向投信事業申購受益憑證，申購金額與單位數之計算基準，應依信託契約之規定辦理。</w:t>
            </w:r>
          </w:p>
          <w:p w:rsidR="003C6697" w:rsidRDefault="003C6697" w:rsidP="003C6697">
            <w:pPr>
              <w:widowControl/>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p>
          <w:p w:rsidR="004555B8" w:rsidRDefault="004555B8" w:rsidP="003C6697">
            <w:pPr>
              <w:widowControl/>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Pr>
                <w:rFonts w:ascii="標楷體" w:eastAsia="標楷體" w:hAnsi="標楷體" w:hint="eastAsia"/>
                <w:kern w:val="0"/>
              </w:rPr>
              <w:t>八、</w:t>
            </w:r>
            <w:r w:rsidR="003C6697">
              <w:rPr>
                <w:rFonts w:ascii="標楷體" w:eastAsia="標楷體" w:hAnsi="標楷體"/>
                <w:kern w:val="0"/>
              </w:rPr>
              <w:tab/>
            </w:r>
            <w:r>
              <w:rPr>
                <w:rFonts w:ascii="標楷體" w:eastAsia="標楷體" w:hAnsi="標楷體" w:hint="eastAsia"/>
                <w:kern w:val="0"/>
              </w:rPr>
              <w:t>現金買回：係指參與證券商自行或受託以交付受益憑證方式，向投信事業換回對價之現金，買回金額之計算基準，應依信託契約之約定辦理。</w:t>
            </w:r>
          </w:p>
          <w:p w:rsidR="00EB46A7" w:rsidRDefault="00EB46A7" w:rsidP="003C6697">
            <w:pPr>
              <w:widowControl/>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p>
          <w:p w:rsidR="004555B8" w:rsidRDefault="00EB46A7" w:rsidP="00EB46A7">
            <w:pPr>
              <w:widowControl/>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00" w:left="720" w:hangingChars="200" w:hanging="480"/>
              <w:jc w:val="center"/>
              <w:rPr>
                <w:rFonts w:ascii="標楷體" w:eastAsia="標楷體" w:hAnsi="標楷體"/>
                <w:kern w:val="0"/>
              </w:rPr>
            </w:pPr>
            <w:bookmarkStart w:id="1" w:name="_GoBack"/>
            <w:bookmarkEnd w:id="1"/>
            <w:r>
              <w:rPr>
                <w:rFonts w:ascii="標楷體" w:eastAsia="標楷體" w:hAnsi="標楷體" w:hint="eastAsia"/>
                <w:kern w:val="0"/>
              </w:rPr>
              <w:lastRenderedPageBreak/>
              <w:t>(第九款及第十款略)</w:t>
            </w:r>
          </w:p>
          <w:p w:rsidR="004555B8" w:rsidRDefault="004555B8" w:rsidP="003C6697">
            <w:pPr>
              <w:widowControl/>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Pr>
                <w:rFonts w:ascii="標楷體" w:eastAsia="標楷體" w:hAnsi="標楷體" w:hint="eastAsia"/>
                <w:kern w:val="0"/>
              </w:rPr>
              <w:t>十一、現金替代：指實物申購買回清單所公布之有價證券組合中某特定有價證券出現下列情形之</w:t>
            </w:r>
            <w:proofErr w:type="gramStart"/>
            <w:r>
              <w:rPr>
                <w:rFonts w:ascii="標楷體" w:eastAsia="標楷體" w:hAnsi="標楷體" w:hint="eastAsia"/>
                <w:kern w:val="0"/>
              </w:rPr>
              <w:t>一</w:t>
            </w:r>
            <w:proofErr w:type="gramEnd"/>
            <w:r>
              <w:rPr>
                <w:rFonts w:ascii="標楷體" w:eastAsia="標楷體" w:hAnsi="標楷體" w:hint="eastAsia"/>
                <w:kern w:val="0"/>
              </w:rPr>
              <w:t>者，申請人進行實物申購（買回）時，交付（換回）之對價有價證券，得改以投信事業計算之金額取代。</w:t>
            </w:r>
          </w:p>
          <w:p w:rsidR="004555B8" w:rsidRDefault="004555B8">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rPr>
            </w:pPr>
            <w:r>
              <w:rPr>
                <w:rFonts w:ascii="標楷體" w:eastAsia="標楷體" w:hAnsi="標楷體" w:hint="eastAsia"/>
                <w:kern w:val="0"/>
              </w:rPr>
              <w:t>（一）</w:t>
            </w:r>
            <w:r>
              <w:rPr>
                <w:rFonts w:ascii="標楷體" w:eastAsia="標楷體" w:hAnsi="標楷體" w:hint="eastAsia"/>
                <w:kern w:val="0"/>
              </w:rPr>
              <w:tab/>
              <w:t>申請人因法令限制無</w:t>
            </w:r>
            <w:r>
              <w:rPr>
                <w:rFonts w:ascii="標楷體" w:eastAsia="標楷體" w:hAnsi="標楷體" w:hint="eastAsia"/>
              </w:rPr>
              <w:t>法持有或轉讓該特定</w:t>
            </w:r>
            <w:r>
              <w:rPr>
                <w:rFonts w:ascii="標楷體" w:eastAsia="標楷體" w:hAnsi="標楷體" w:hint="eastAsia"/>
                <w:kern w:val="0"/>
              </w:rPr>
              <w:t>有價證券</w:t>
            </w:r>
            <w:r>
              <w:rPr>
                <w:rFonts w:ascii="標楷體" w:eastAsia="標楷體" w:hAnsi="標楷體" w:hint="eastAsia"/>
              </w:rPr>
              <w:t>。</w:t>
            </w:r>
          </w:p>
          <w:p w:rsidR="004555B8" w:rsidRDefault="004555B8">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rPr>
            </w:pPr>
            <w:r>
              <w:rPr>
                <w:rFonts w:ascii="標楷體" w:eastAsia="標楷體" w:hAnsi="標楷體" w:hint="eastAsia"/>
              </w:rPr>
              <w:t>（二）</w:t>
            </w:r>
            <w:r>
              <w:rPr>
                <w:rFonts w:ascii="標楷體" w:eastAsia="標楷體" w:hAnsi="標楷體" w:hint="eastAsia"/>
              </w:rPr>
              <w:tab/>
              <w:t>該特定</w:t>
            </w:r>
            <w:r>
              <w:rPr>
                <w:rFonts w:ascii="標楷體" w:eastAsia="標楷體" w:hAnsi="標楷體" w:hint="eastAsia"/>
                <w:kern w:val="0"/>
              </w:rPr>
              <w:t>有價</w:t>
            </w:r>
            <w:r w:rsidRPr="004555B8">
              <w:rPr>
                <w:rFonts w:ascii="標楷體" w:eastAsia="標楷體" w:hAnsi="標楷體" w:hint="eastAsia"/>
                <w:kern w:val="0"/>
              </w:rPr>
              <w:t>證券</w:t>
            </w:r>
            <w:r w:rsidRPr="004555B8">
              <w:rPr>
                <w:rFonts w:ascii="標楷體" w:eastAsia="標楷體" w:hAnsi="標楷體" w:hint="eastAsia"/>
              </w:rPr>
              <w:t>於證券交易市場停止買</w:t>
            </w:r>
            <w:r>
              <w:rPr>
                <w:rFonts w:ascii="標楷體" w:eastAsia="標楷體" w:hAnsi="標楷體" w:hint="eastAsia"/>
              </w:rPr>
              <w:t>賣或暫停交易。</w:t>
            </w:r>
          </w:p>
          <w:p w:rsidR="004555B8" w:rsidRDefault="004555B8">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rPr>
            </w:pPr>
            <w:r>
              <w:rPr>
                <w:rFonts w:ascii="標楷體" w:eastAsia="標楷體" w:hAnsi="標楷體" w:hint="eastAsia"/>
              </w:rPr>
              <w:t>（三）</w:t>
            </w:r>
            <w:r>
              <w:rPr>
                <w:rFonts w:ascii="標楷體" w:eastAsia="標楷體" w:hAnsi="標楷體" w:hint="eastAsia"/>
              </w:rPr>
              <w:tab/>
              <w:t>其他依投信事業於實物申購買回清單所公布</w:t>
            </w:r>
            <w:proofErr w:type="gramStart"/>
            <w:r>
              <w:rPr>
                <w:rFonts w:ascii="標楷體" w:eastAsia="標楷體" w:hAnsi="標楷體" w:hint="eastAsia"/>
              </w:rPr>
              <w:t>採</w:t>
            </w:r>
            <w:proofErr w:type="gramEnd"/>
            <w:r>
              <w:rPr>
                <w:rFonts w:ascii="標楷體" w:eastAsia="標楷體" w:hAnsi="標楷體" w:hint="eastAsia"/>
              </w:rPr>
              <w:t>現金替代之</w:t>
            </w:r>
            <w:r>
              <w:rPr>
                <w:rFonts w:ascii="標楷體" w:eastAsia="標楷體" w:hAnsi="標楷體" w:hint="eastAsia"/>
                <w:kern w:val="0"/>
              </w:rPr>
              <w:t>有價證券</w:t>
            </w:r>
            <w:r>
              <w:rPr>
                <w:rFonts w:ascii="標楷體" w:eastAsia="標楷體" w:hAnsi="標楷體" w:hint="eastAsia"/>
              </w:rPr>
              <w:t>。</w:t>
            </w:r>
          </w:p>
          <w:p w:rsidR="004555B8" w:rsidRDefault="004555B8">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rPr>
            </w:pPr>
            <w:r>
              <w:rPr>
                <w:rFonts w:ascii="標楷體" w:eastAsia="標楷體" w:hAnsi="標楷體" w:hint="eastAsia"/>
              </w:rPr>
              <w:t>（四）</w:t>
            </w:r>
            <w:r>
              <w:rPr>
                <w:rFonts w:ascii="標楷體" w:eastAsia="標楷體" w:hAnsi="標楷體" w:hint="eastAsia"/>
              </w:rPr>
              <w:tab/>
              <w:t>實物買回對價中之特定</w:t>
            </w:r>
            <w:r>
              <w:rPr>
                <w:rFonts w:ascii="標楷體" w:eastAsia="標楷體" w:hAnsi="標楷體" w:hint="eastAsia"/>
                <w:kern w:val="0"/>
              </w:rPr>
              <w:t>有價證券</w:t>
            </w:r>
            <w:r>
              <w:rPr>
                <w:rFonts w:ascii="標楷體" w:eastAsia="標楷體" w:hAnsi="標楷體" w:hint="eastAsia"/>
              </w:rPr>
              <w:t>，遇指數股票型基金於應交付</w:t>
            </w:r>
            <w:r>
              <w:rPr>
                <w:rFonts w:ascii="標楷體" w:eastAsia="標楷體" w:hAnsi="標楷體" w:hint="eastAsia"/>
                <w:kern w:val="0"/>
              </w:rPr>
              <w:t>有價證券</w:t>
            </w:r>
            <w:r>
              <w:rPr>
                <w:rFonts w:ascii="標楷體" w:eastAsia="標楷體" w:hAnsi="標楷體" w:hint="eastAsia"/>
              </w:rPr>
              <w:t>予申請人時未持有該等</w:t>
            </w:r>
            <w:r>
              <w:rPr>
                <w:rFonts w:ascii="標楷體" w:eastAsia="標楷體" w:hAnsi="標楷體" w:hint="eastAsia"/>
                <w:kern w:val="0"/>
              </w:rPr>
              <w:t>有價證券</w:t>
            </w:r>
            <w:r>
              <w:rPr>
                <w:rFonts w:ascii="標楷體" w:eastAsia="標楷體" w:hAnsi="標楷體" w:hint="eastAsia"/>
              </w:rPr>
              <w:t>或持有之</w:t>
            </w:r>
            <w:r>
              <w:rPr>
                <w:rFonts w:ascii="標楷體" w:eastAsia="標楷體" w:hAnsi="標楷體" w:hint="eastAsia"/>
                <w:kern w:val="0"/>
              </w:rPr>
              <w:t>有價證券</w:t>
            </w:r>
            <w:r>
              <w:rPr>
                <w:rFonts w:ascii="標楷體" w:eastAsia="標楷體" w:hAnsi="標楷體" w:hint="eastAsia"/>
              </w:rPr>
              <w:t>不足給付買回對價，亦無法依規定借得足夠之</w:t>
            </w:r>
            <w:r>
              <w:rPr>
                <w:rFonts w:ascii="標楷體" w:eastAsia="標楷體" w:hAnsi="標楷體" w:hint="eastAsia"/>
                <w:kern w:val="0"/>
              </w:rPr>
              <w:t>有價證券</w:t>
            </w:r>
            <w:r>
              <w:rPr>
                <w:rFonts w:ascii="標楷體" w:eastAsia="標楷體" w:hAnsi="標楷體" w:hint="eastAsia"/>
              </w:rPr>
              <w:t>以交付申請人。</w:t>
            </w:r>
          </w:p>
          <w:p w:rsidR="004555B8" w:rsidRDefault="004555B8">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szCs w:val="24"/>
              </w:rPr>
            </w:pPr>
            <w:r>
              <w:rPr>
                <w:rFonts w:ascii="標楷體" w:eastAsia="標楷體" w:hAnsi="標楷體" w:hint="eastAsia"/>
                <w:kern w:val="0"/>
              </w:rPr>
              <w:t>（五）</w:t>
            </w:r>
            <w:r>
              <w:rPr>
                <w:rFonts w:ascii="標楷體" w:eastAsia="標楷體" w:hAnsi="標楷體" w:hint="eastAsia"/>
                <w:kern w:val="0"/>
              </w:rPr>
              <w:tab/>
            </w:r>
            <w:r>
              <w:rPr>
                <w:rFonts w:ascii="標楷體" w:eastAsia="標楷體" w:hAnsi="標楷體" w:hint="eastAsia"/>
                <w:kern w:val="0"/>
                <w:szCs w:val="24"/>
              </w:rPr>
              <w:t>指數股票型基金之信託契約規定得以現金替代之事項。</w:t>
            </w:r>
          </w:p>
          <w:p w:rsidR="004555B8" w:rsidRDefault="00455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kern w:val="0"/>
              </w:rPr>
            </w:pPr>
            <w:r>
              <w:rPr>
                <w:rFonts w:ascii="標楷體" w:eastAsia="標楷體" w:hAnsi="標楷體" w:hint="eastAsia"/>
                <w:kern w:val="0"/>
              </w:rPr>
              <w:t>十</w:t>
            </w:r>
            <w:r>
              <w:rPr>
                <w:rFonts w:ascii="標楷體" w:eastAsia="標楷體" w:hAnsi="標楷體" w:hint="eastAsia"/>
              </w:rPr>
              <w:t>二</w:t>
            </w:r>
            <w:r>
              <w:rPr>
                <w:rFonts w:ascii="標楷體" w:eastAsia="標楷體" w:hAnsi="標楷體" w:hint="eastAsia"/>
                <w:kern w:val="0"/>
              </w:rPr>
              <w:t>、債券成分之指數股票</w:t>
            </w:r>
            <w:r>
              <w:rPr>
                <w:rFonts w:ascii="標楷體" w:eastAsia="標楷體" w:hAnsi="標楷體" w:hint="eastAsia"/>
              </w:rPr>
              <w:t>型基金之實物替代：係指申請人為</w:t>
            </w:r>
            <w:r>
              <w:rPr>
                <w:rFonts w:ascii="標楷體" w:eastAsia="標楷體" w:hAnsi="標楷體" w:hint="eastAsia"/>
                <w:kern w:val="0"/>
              </w:rPr>
              <w:t>實物申購或買回時，因實物申購買回清單之特定債券有下列情形之</w:t>
            </w:r>
            <w:proofErr w:type="gramStart"/>
            <w:r>
              <w:rPr>
                <w:rFonts w:ascii="標楷體" w:eastAsia="標楷體" w:hAnsi="標楷體" w:hint="eastAsia"/>
                <w:kern w:val="0"/>
              </w:rPr>
              <w:t>一</w:t>
            </w:r>
            <w:proofErr w:type="gramEnd"/>
            <w:r>
              <w:rPr>
                <w:rFonts w:ascii="標楷體" w:eastAsia="標楷體" w:hAnsi="標楷體" w:hint="eastAsia"/>
                <w:kern w:val="0"/>
              </w:rPr>
              <w:t>者，得改以其他債券取代：</w:t>
            </w:r>
          </w:p>
          <w:p w:rsidR="004555B8" w:rsidRDefault="004555B8">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rPr>
            </w:pPr>
            <w:r>
              <w:rPr>
                <w:rFonts w:ascii="標楷體" w:eastAsia="標楷體" w:hAnsi="標楷體" w:hint="eastAsia"/>
                <w:kern w:val="0"/>
              </w:rPr>
              <w:lastRenderedPageBreak/>
              <w:t>（一）</w:t>
            </w:r>
            <w:r>
              <w:rPr>
                <w:rFonts w:ascii="標楷體" w:eastAsia="標楷體" w:hAnsi="標楷體" w:hint="eastAsia"/>
                <w:kern w:val="0"/>
              </w:rPr>
              <w:tab/>
              <w:t>申請人因法令限制不得</w:t>
            </w:r>
            <w:r>
              <w:rPr>
                <w:rFonts w:ascii="標楷體" w:eastAsia="標楷體" w:hAnsi="標楷體" w:hint="eastAsia"/>
              </w:rPr>
              <w:t>持有或轉讓特定債券者。</w:t>
            </w:r>
          </w:p>
          <w:p w:rsidR="004555B8" w:rsidRDefault="004555B8">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rPr>
            </w:pPr>
            <w:r>
              <w:rPr>
                <w:rFonts w:ascii="標楷體" w:eastAsia="標楷體" w:hAnsi="標楷體" w:hint="eastAsia"/>
              </w:rPr>
              <w:t>（二）</w:t>
            </w:r>
            <w:r>
              <w:rPr>
                <w:rFonts w:ascii="標楷體" w:eastAsia="標楷體" w:hAnsi="標楷體" w:hint="eastAsia"/>
              </w:rPr>
              <w:tab/>
              <w:t>特定債券於證券交易市場</w:t>
            </w:r>
            <w:r>
              <w:rPr>
                <w:rFonts w:ascii="標楷體" w:eastAsia="標楷體" w:hAnsi="標楷體" w:hint="eastAsia"/>
                <w:kern w:val="0"/>
              </w:rPr>
              <w:t>停止買賣或暫停交易者。</w:t>
            </w:r>
          </w:p>
          <w:p w:rsidR="004555B8" w:rsidRDefault="004555B8">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rPr>
            </w:pPr>
            <w:r>
              <w:rPr>
                <w:rFonts w:ascii="標楷體" w:eastAsia="標楷體" w:hAnsi="標楷體" w:hint="eastAsia"/>
                <w:kern w:val="0"/>
              </w:rPr>
              <w:t>（三）</w:t>
            </w:r>
            <w:r>
              <w:rPr>
                <w:rFonts w:ascii="標楷體" w:eastAsia="標楷體" w:hAnsi="標楷體" w:hint="eastAsia"/>
                <w:kern w:val="0"/>
              </w:rPr>
              <w:tab/>
              <w:t>經投信事業於實物申購買回清單載明特定債券得</w:t>
            </w:r>
            <w:proofErr w:type="gramStart"/>
            <w:r>
              <w:rPr>
                <w:rFonts w:ascii="標楷體" w:eastAsia="標楷體" w:hAnsi="標楷體" w:hint="eastAsia"/>
                <w:kern w:val="0"/>
              </w:rPr>
              <w:t>採</w:t>
            </w:r>
            <w:proofErr w:type="gramEnd"/>
            <w:r>
              <w:rPr>
                <w:rFonts w:ascii="標楷體" w:eastAsia="標楷體" w:hAnsi="標楷體" w:hint="eastAsia"/>
                <w:kern w:val="0"/>
              </w:rPr>
              <w:t>其他債券替代者。</w:t>
            </w:r>
          </w:p>
          <w:p w:rsidR="004555B8" w:rsidRDefault="004555B8">
            <w:pPr>
              <w:widowControl/>
              <w:tabs>
                <w:tab w:val="left" w:pos="8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840" w:hangingChars="300" w:hanging="720"/>
              <w:jc w:val="both"/>
              <w:rPr>
                <w:rFonts w:ascii="標楷體" w:eastAsia="標楷體" w:hAnsi="標楷體"/>
                <w:kern w:val="0"/>
              </w:rPr>
            </w:pPr>
            <w:r>
              <w:rPr>
                <w:rFonts w:ascii="標楷體" w:eastAsia="標楷體" w:hAnsi="標楷體" w:hint="eastAsia"/>
                <w:kern w:val="0"/>
              </w:rPr>
              <w:t>（四）</w:t>
            </w:r>
            <w:r>
              <w:rPr>
                <w:rFonts w:ascii="標楷體" w:eastAsia="標楷體" w:hAnsi="標楷體" w:hint="eastAsia"/>
                <w:kern w:val="0"/>
              </w:rPr>
              <w:tab/>
              <w:t>於實物買回之情形，如指數股票型基金應交付特定債券予申請人時未持有該債券，或持有之債券數額不足給付買回對價者。</w:t>
            </w:r>
          </w:p>
          <w:p w:rsidR="004555B8" w:rsidRDefault="00EB46A7" w:rsidP="00EB46A7">
            <w:pPr>
              <w:widowControl/>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00" w:left="720" w:hangingChars="200" w:hanging="480"/>
              <w:jc w:val="center"/>
              <w:rPr>
                <w:rFonts w:ascii="標楷體" w:eastAsia="標楷體" w:hAnsi="標楷體"/>
              </w:rPr>
            </w:pPr>
            <w:r>
              <w:rPr>
                <w:rFonts w:ascii="標楷體" w:eastAsia="標楷體" w:hAnsi="標楷體" w:hint="eastAsia"/>
                <w:kern w:val="0"/>
              </w:rPr>
              <w:t>(第十三款及第十四款略)</w:t>
            </w:r>
          </w:p>
        </w:tc>
        <w:tc>
          <w:tcPr>
            <w:tcW w:w="3284" w:type="dxa"/>
          </w:tcPr>
          <w:p w:rsidR="004555B8" w:rsidRDefault="004555B8">
            <w:pPr>
              <w:ind w:left="480" w:hangingChars="200" w:hanging="480"/>
              <w:jc w:val="both"/>
              <w:rPr>
                <w:rFonts w:ascii="標楷體" w:eastAsia="標楷體" w:hAnsi="標楷體"/>
              </w:rPr>
            </w:pPr>
            <w:r>
              <w:rPr>
                <w:rFonts w:ascii="標楷體" w:eastAsia="標楷體" w:hAnsi="標楷體" w:hint="eastAsia"/>
              </w:rPr>
              <w:lastRenderedPageBreak/>
              <w:t>一、</w:t>
            </w:r>
            <w:r>
              <w:rPr>
                <w:rFonts w:eastAsia="標楷體" w:hint="eastAsia"/>
                <w:kern w:val="0"/>
              </w:rPr>
              <w:t>配合期貨信託事業可發行指數股票型期貨信託基金受益憑證，增訂相關規定</w:t>
            </w:r>
            <w:r>
              <w:rPr>
                <w:rFonts w:eastAsia="標楷體" w:hAnsi="標楷體" w:hint="eastAsia"/>
                <w:color w:val="000000"/>
                <w:kern w:val="0"/>
              </w:rPr>
              <w:t>。</w:t>
            </w:r>
          </w:p>
          <w:p w:rsidR="004555B8" w:rsidRDefault="004555B8">
            <w:pPr>
              <w:ind w:left="480" w:hangingChars="200" w:hanging="480"/>
              <w:jc w:val="both"/>
              <w:rPr>
                <w:rFonts w:ascii="標楷體" w:eastAsia="標楷體" w:hAnsi="標楷體"/>
              </w:rPr>
            </w:pPr>
            <w:r>
              <w:rPr>
                <w:rFonts w:ascii="標楷體" w:eastAsia="標楷體" w:hAnsi="標楷體" w:hint="eastAsia"/>
              </w:rPr>
              <w:t>二、配合「指數股票型基金受益憑證買賣辦法」第2條第2項第1款修正，證券投資信託事業募集之指數股票型證券投資信託基金之簡稱為指數股票型證券投資信託基金，</w:t>
            </w:r>
            <w:proofErr w:type="gramStart"/>
            <w:r>
              <w:rPr>
                <w:rFonts w:ascii="標楷體" w:eastAsia="標楷體" w:hAnsi="標楷體" w:hint="eastAsia"/>
              </w:rPr>
              <w:t>爰</w:t>
            </w:r>
            <w:proofErr w:type="gramEnd"/>
            <w:r>
              <w:rPr>
                <w:rFonts w:ascii="標楷體" w:eastAsia="標楷體" w:hAnsi="標楷體" w:hint="eastAsia"/>
              </w:rPr>
              <w:t>修正相關用語。</w:t>
            </w:r>
          </w:p>
          <w:p w:rsidR="004555B8" w:rsidRDefault="004555B8">
            <w:pPr>
              <w:ind w:left="480" w:hangingChars="200" w:hanging="480"/>
              <w:jc w:val="both"/>
              <w:rPr>
                <w:rFonts w:ascii="標楷體" w:eastAsia="標楷體" w:hAnsi="標楷體" w:cs="細明體"/>
                <w:color w:val="000000"/>
                <w:kern w:val="0"/>
              </w:rPr>
            </w:pPr>
          </w:p>
        </w:tc>
      </w:tr>
      <w:tr w:rsidR="004555B8" w:rsidTr="004555B8">
        <w:tc>
          <w:tcPr>
            <w:tcW w:w="3283" w:type="dxa"/>
          </w:tcPr>
          <w:p w:rsidR="004555B8" w:rsidRPr="004555B8" w:rsidRDefault="004555B8" w:rsidP="00364F47">
            <w:pPr>
              <w:widowControl/>
              <w:tabs>
                <w:tab w:val="left" w:pos="49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Chars="205" w:hanging="492"/>
              <w:jc w:val="both"/>
              <w:rPr>
                <w:rFonts w:ascii="標楷體" w:eastAsia="標楷體" w:hAnsi="標楷體"/>
                <w:kern w:val="0"/>
                <w:szCs w:val="24"/>
              </w:rPr>
            </w:pPr>
            <w:r w:rsidRPr="004555B8">
              <w:rPr>
                <w:rFonts w:ascii="標楷體" w:eastAsia="標楷體" w:hAnsi="標楷體" w:hint="eastAsia"/>
                <w:kern w:val="0"/>
                <w:szCs w:val="24"/>
              </w:rPr>
              <w:lastRenderedPageBreak/>
              <w:t>伍、</w:t>
            </w:r>
            <w:r>
              <w:rPr>
                <w:rFonts w:ascii="標楷體" w:eastAsia="標楷體" w:hAnsi="標楷體"/>
                <w:kern w:val="0"/>
                <w:szCs w:val="24"/>
              </w:rPr>
              <w:tab/>
            </w:r>
            <w:r w:rsidRPr="004555B8">
              <w:rPr>
                <w:rFonts w:ascii="標楷體" w:eastAsia="標楷體" w:hAnsi="標楷體" w:hint="eastAsia"/>
                <w:kern w:val="0"/>
                <w:szCs w:val="24"/>
              </w:rPr>
              <w:t>參與證券商自行或受託辦理指數</w:t>
            </w:r>
            <w:r w:rsidRPr="004555B8">
              <w:rPr>
                <w:rFonts w:ascii="標楷體" w:eastAsia="標楷體" w:hAnsi="標楷體" w:hint="eastAsia"/>
                <w:szCs w:val="24"/>
              </w:rPr>
              <w:t>股票</w:t>
            </w:r>
            <w:r w:rsidRPr="004555B8">
              <w:rPr>
                <w:rFonts w:ascii="標楷體" w:eastAsia="標楷體" w:hAnsi="標楷體" w:hint="eastAsia"/>
                <w:kern w:val="0"/>
                <w:szCs w:val="24"/>
              </w:rPr>
              <w:t>型基金受益憑證現金申購、買回作業規定：</w:t>
            </w:r>
          </w:p>
          <w:p w:rsidR="004555B8" w:rsidRPr="004555B8" w:rsidRDefault="00EB46A7" w:rsidP="00EB46A7">
            <w:pPr>
              <w:widowControl/>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00" w:left="720" w:hangingChars="200" w:hanging="480"/>
              <w:jc w:val="center"/>
              <w:rPr>
                <w:rFonts w:ascii="標楷體" w:eastAsia="標楷體" w:hAnsi="標楷體"/>
              </w:rPr>
            </w:pPr>
            <w:r>
              <w:rPr>
                <w:rFonts w:ascii="標楷體" w:eastAsia="標楷體" w:hAnsi="標楷體" w:hint="eastAsia"/>
              </w:rPr>
              <w:t>(第一款</w:t>
            </w:r>
            <w:r w:rsidRPr="00EB46A7">
              <w:rPr>
                <w:rFonts w:ascii="標楷體" w:eastAsia="標楷體" w:hAnsi="標楷體" w:hint="eastAsia"/>
                <w:kern w:val="0"/>
              </w:rPr>
              <w:t>及第</w:t>
            </w:r>
            <w:r>
              <w:rPr>
                <w:rFonts w:ascii="標楷體" w:eastAsia="標楷體" w:hAnsi="標楷體" w:hint="eastAsia"/>
              </w:rPr>
              <w:t>二款略)</w:t>
            </w:r>
          </w:p>
          <w:p w:rsidR="004555B8" w:rsidRPr="004555B8" w:rsidRDefault="004555B8" w:rsidP="00EB46A7">
            <w:pPr>
              <w:pStyle w:val="af5"/>
              <w:tabs>
                <w:tab w:val="left" w:pos="723"/>
              </w:tabs>
              <w:kinsoku w:val="0"/>
              <w:overflowPunct w:val="0"/>
              <w:autoSpaceDE w:val="0"/>
              <w:autoSpaceDN w:val="0"/>
              <w:adjustRightInd w:val="0"/>
              <w:spacing w:after="0"/>
              <w:ind w:leftChars="100" w:left="720" w:hangingChars="200" w:hanging="480"/>
              <w:jc w:val="both"/>
              <w:rPr>
                <w:rFonts w:ascii="標楷體" w:eastAsia="標楷體" w:hAnsi="標楷體"/>
              </w:rPr>
            </w:pPr>
            <w:r w:rsidRPr="004555B8">
              <w:rPr>
                <w:rFonts w:ascii="標楷體" w:eastAsia="標楷體" w:hAnsi="標楷體" w:hint="eastAsia"/>
              </w:rPr>
              <w:t>三、</w:t>
            </w:r>
            <w:r w:rsidR="00EB46A7">
              <w:rPr>
                <w:rFonts w:ascii="標楷體" w:eastAsia="標楷體" w:hAnsi="標楷體"/>
              </w:rPr>
              <w:tab/>
            </w:r>
            <w:r w:rsidRPr="004555B8">
              <w:rPr>
                <w:rFonts w:ascii="標楷體" w:eastAsia="標楷體" w:hAnsi="標楷體" w:hint="eastAsia"/>
              </w:rPr>
              <w:t>參與證券商亦得於受託辦理</w:t>
            </w:r>
            <w:r w:rsidRPr="004555B8">
              <w:rPr>
                <w:rFonts w:ascii="標楷體" w:eastAsia="標楷體" w:hAnsi="標楷體" w:cs="細明體" w:hint="eastAsia"/>
                <w:spacing w:val="4"/>
              </w:rPr>
              <w:t>現金</w:t>
            </w:r>
            <w:r w:rsidRPr="004555B8">
              <w:rPr>
                <w:rFonts w:ascii="標楷體" w:eastAsia="標楷體" w:hAnsi="標楷體" w:hint="eastAsia"/>
              </w:rPr>
              <w:t>申購作業時，先行依</w:t>
            </w:r>
            <w:r w:rsidRPr="004555B8">
              <w:rPr>
                <w:rFonts w:ascii="標楷體" w:eastAsia="標楷體" w:hAnsi="標楷體" w:cs="細明體" w:hint="eastAsia"/>
                <w:spacing w:val="4"/>
              </w:rPr>
              <w:t>投信</w:t>
            </w:r>
            <w:r w:rsidRPr="004555B8">
              <w:rPr>
                <w:rFonts w:ascii="標楷體" w:eastAsia="標楷體" w:hAnsi="標楷體" w:hint="eastAsia"/>
              </w:rPr>
              <w:t>事業</w:t>
            </w:r>
            <w:proofErr w:type="gramStart"/>
            <w:r w:rsidRPr="004555B8">
              <w:rPr>
                <w:rFonts w:ascii="標楷體" w:eastAsia="標楷體" w:hAnsi="標楷體" w:hint="eastAsia"/>
                <w:color w:val="FF0000"/>
                <w:u w:val="single"/>
              </w:rPr>
              <w:t>或期信事業</w:t>
            </w:r>
            <w:proofErr w:type="gramEnd"/>
            <w:r w:rsidRPr="004555B8">
              <w:rPr>
                <w:rFonts w:ascii="標楷體" w:eastAsia="標楷體" w:hAnsi="標楷體" w:hint="eastAsia"/>
              </w:rPr>
              <w:t>公布之現金申購買回清單所計算之</w:t>
            </w:r>
            <w:r w:rsidRPr="004555B8">
              <w:rPr>
                <w:rFonts w:ascii="標楷體" w:eastAsia="標楷體" w:hAnsi="標楷體" w:cs="細明體" w:hint="eastAsia"/>
                <w:spacing w:val="4"/>
              </w:rPr>
              <w:t>申購價金</w:t>
            </w:r>
            <w:r w:rsidRPr="004555B8">
              <w:rPr>
                <w:rFonts w:ascii="標楷體" w:eastAsia="標楷體" w:hAnsi="標楷體" w:hint="eastAsia"/>
              </w:rPr>
              <w:t>及其他</w:t>
            </w:r>
            <w:r w:rsidRPr="004555B8">
              <w:rPr>
                <w:rFonts w:ascii="標楷體" w:eastAsia="標楷體" w:hAnsi="標楷體" w:hint="eastAsia"/>
                <w:snapToGrid w:val="0"/>
              </w:rPr>
              <w:t>相關</w:t>
            </w:r>
            <w:r w:rsidRPr="004555B8">
              <w:rPr>
                <w:rFonts w:ascii="標楷體" w:eastAsia="標楷體" w:hAnsi="標楷體" w:hint="eastAsia"/>
              </w:rPr>
              <w:t>費用進行預收</w:t>
            </w:r>
            <w:r w:rsidRPr="004555B8">
              <w:rPr>
                <w:rFonts w:ascii="標楷體" w:eastAsia="標楷體" w:hAnsi="標楷體" w:cs="細明體" w:hint="eastAsia"/>
                <w:spacing w:val="4"/>
              </w:rPr>
              <w:t>，並於本中心規定時限內申報</w:t>
            </w:r>
            <w:r w:rsidRPr="004555B8">
              <w:rPr>
                <w:rFonts w:ascii="標楷體" w:eastAsia="標楷體" w:hAnsi="標楷體" w:hint="eastAsia"/>
              </w:rPr>
              <w:t>。預收之</w:t>
            </w:r>
            <w:r w:rsidRPr="004555B8">
              <w:rPr>
                <w:rFonts w:ascii="標楷體" w:eastAsia="標楷體" w:hAnsi="標楷體" w:cs="細明體" w:hint="eastAsia"/>
                <w:spacing w:val="4"/>
              </w:rPr>
              <w:t>申購</w:t>
            </w:r>
            <w:r w:rsidRPr="004555B8">
              <w:rPr>
                <w:rFonts w:ascii="標楷體" w:eastAsia="標楷體" w:hAnsi="標楷體" w:hint="eastAsia"/>
              </w:rPr>
              <w:t>價金於確定實際應交付金額後，應</w:t>
            </w:r>
            <w:r w:rsidRPr="004555B8">
              <w:rPr>
                <w:rFonts w:ascii="標楷體" w:eastAsia="標楷體" w:hAnsi="標楷體" w:cs="細明體" w:hint="eastAsia"/>
                <w:spacing w:val="4"/>
              </w:rPr>
              <w:t>於申請後次一營業日</w:t>
            </w:r>
            <w:r w:rsidRPr="004555B8">
              <w:rPr>
                <w:rFonts w:ascii="標楷體" w:eastAsia="標楷體" w:hAnsi="標楷體" w:hint="eastAsia"/>
              </w:rPr>
              <w:t>通知申請人多退少補。</w:t>
            </w:r>
          </w:p>
          <w:p w:rsidR="004555B8" w:rsidRPr="004555B8" w:rsidRDefault="00EB46A7" w:rsidP="00EB46A7">
            <w:pPr>
              <w:widowControl/>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00" w:left="720" w:hangingChars="200" w:hanging="480"/>
              <w:jc w:val="center"/>
              <w:rPr>
                <w:rFonts w:ascii="標楷體" w:eastAsia="標楷體" w:hAnsi="標楷體" w:cs="細明體"/>
                <w:spacing w:val="4"/>
              </w:rPr>
            </w:pPr>
            <w:r>
              <w:rPr>
                <w:rFonts w:ascii="標楷體" w:eastAsia="標楷體" w:hAnsi="標楷體" w:hint="eastAsia"/>
              </w:rPr>
              <w:t>(第四款</w:t>
            </w:r>
            <w:r w:rsidRPr="00EB46A7">
              <w:rPr>
                <w:rFonts w:ascii="標楷體" w:eastAsia="標楷體" w:hAnsi="標楷體" w:hint="eastAsia"/>
                <w:kern w:val="0"/>
              </w:rPr>
              <w:t>及第</w:t>
            </w:r>
            <w:r>
              <w:rPr>
                <w:rFonts w:ascii="標楷體" w:eastAsia="標楷體" w:hAnsi="標楷體" w:hint="eastAsia"/>
                <w:kern w:val="0"/>
              </w:rPr>
              <w:t>五</w:t>
            </w:r>
            <w:r>
              <w:rPr>
                <w:rFonts w:ascii="標楷體" w:eastAsia="標楷體" w:hAnsi="標楷體" w:hint="eastAsia"/>
              </w:rPr>
              <w:t>款略)</w:t>
            </w:r>
          </w:p>
          <w:p w:rsidR="004555B8" w:rsidRPr="004555B8" w:rsidRDefault="00EB46A7" w:rsidP="00EB46A7">
            <w:pPr>
              <w:pStyle w:val="af5"/>
              <w:kinsoku w:val="0"/>
              <w:overflowPunct w:val="0"/>
              <w:autoSpaceDE w:val="0"/>
              <w:autoSpaceDN w:val="0"/>
              <w:adjustRightInd w:val="0"/>
              <w:spacing w:after="0"/>
              <w:ind w:leftChars="100" w:left="240" w:firstLineChars="200" w:firstLine="480"/>
              <w:jc w:val="both"/>
              <w:rPr>
                <w:rFonts w:ascii="標楷體" w:eastAsia="標楷體" w:hAnsi="標楷體"/>
                <w:snapToGrid w:val="0"/>
              </w:rPr>
            </w:pPr>
            <w:r>
              <w:rPr>
                <w:rFonts w:ascii="標楷體" w:eastAsia="標楷體" w:hAnsi="標楷體" w:hint="eastAsia"/>
              </w:rPr>
              <w:t>(第二項</w:t>
            </w:r>
            <w:r w:rsidRPr="00EB46A7">
              <w:rPr>
                <w:rFonts w:ascii="標楷體" w:eastAsia="標楷體" w:hAnsi="標楷體" w:hint="eastAsia"/>
                <w:kern w:val="0"/>
              </w:rPr>
              <w:t>及第</w:t>
            </w:r>
            <w:r>
              <w:rPr>
                <w:rFonts w:ascii="標楷體" w:eastAsia="標楷體" w:hAnsi="標楷體" w:hint="eastAsia"/>
                <w:kern w:val="0"/>
              </w:rPr>
              <w:t>三項</w:t>
            </w:r>
            <w:r>
              <w:rPr>
                <w:rFonts w:ascii="標楷體" w:eastAsia="標楷體" w:hAnsi="標楷體" w:hint="eastAsia"/>
              </w:rPr>
              <w:t>略)</w:t>
            </w:r>
          </w:p>
        </w:tc>
        <w:tc>
          <w:tcPr>
            <w:tcW w:w="3283" w:type="dxa"/>
          </w:tcPr>
          <w:p w:rsidR="004555B8" w:rsidRPr="004555B8" w:rsidRDefault="004555B8" w:rsidP="00364F47">
            <w:pPr>
              <w:widowControl/>
              <w:tabs>
                <w:tab w:val="left" w:pos="49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Chars="205" w:hanging="492"/>
              <w:jc w:val="both"/>
              <w:rPr>
                <w:rFonts w:ascii="標楷體" w:eastAsia="標楷體" w:hAnsi="標楷體"/>
                <w:kern w:val="0"/>
                <w:szCs w:val="24"/>
              </w:rPr>
            </w:pPr>
            <w:r w:rsidRPr="004555B8">
              <w:rPr>
                <w:rFonts w:ascii="標楷體" w:eastAsia="標楷體" w:hAnsi="標楷體" w:hint="eastAsia"/>
                <w:kern w:val="0"/>
                <w:szCs w:val="24"/>
              </w:rPr>
              <w:t>伍、</w:t>
            </w:r>
            <w:r>
              <w:rPr>
                <w:rFonts w:ascii="標楷體" w:eastAsia="標楷體" w:hAnsi="標楷體"/>
                <w:kern w:val="0"/>
                <w:szCs w:val="24"/>
              </w:rPr>
              <w:tab/>
            </w:r>
            <w:r w:rsidRPr="004555B8">
              <w:rPr>
                <w:rFonts w:ascii="標楷體" w:eastAsia="標楷體" w:hAnsi="標楷體" w:hint="eastAsia"/>
                <w:kern w:val="0"/>
                <w:szCs w:val="24"/>
              </w:rPr>
              <w:t>參與證券商自行或受託辦理指數股票型基金受益憑證現金申購、買回作業規定：</w:t>
            </w:r>
          </w:p>
          <w:p w:rsidR="004555B8" w:rsidRPr="004555B8" w:rsidRDefault="00EB46A7" w:rsidP="00EB46A7">
            <w:pPr>
              <w:widowControl/>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00" w:left="720" w:hangingChars="200" w:hanging="480"/>
              <w:jc w:val="center"/>
              <w:rPr>
                <w:rFonts w:ascii="標楷體" w:eastAsia="標楷體" w:hAnsi="標楷體"/>
              </w:rPr>
            </w:pPr>
            <w:r>
              <w:rPr>
                <w:rFonts w:ascii="標楷體" w:eastAsia="標楷體" w:hAnsi="標楷體" w:hint="eastAsia"/>
              </w:rPr>
              <w:t>(第一款</w:t>
            </w:r>
            <w:r w:rsidRPr="00EB46A7">
              <w:rPr>
                <w:rFonts w:ascii="標楷體" w:eastAsia="標楷體" w:hAnsi="標楷體" w:hint="eastAsia"/>
                <w:kern w:val="0"/>
              </w:rPr>
              <w:t>及第</w:t>
            </w:r>
            <w:r>
              <w:rPr>
                <w:rFonts w:ascii="標楷體" w:eastAsia="標楷體" w:hAnsi="標楷體" w:hint="eastAsia"/>
              </w:rPr>
              <w:t>二款略)</w:t>
            </w:r>
          </w:p>
          <w:p w:rsidR="004555B8" w:rsidRDefault="004555B8" w:rsidP="00EB46A7">
            <w:pPr>
              <w:pStyle w:val="af5"/>
              <w:tabs>
                <w:tab w:val="left" w:pos="723"/>
              </w:tabs>
              <w:kinsoku w:val="0"/>
              <w:overflowPunct w:val="0"/>
              <w:autoSpaceDE w:val="0"/>
              <w:autoSpaceDN w:val="0"/>
              <w:adjustRightInd w:val="0"/>
              <w:spacing w:after="0"/>
              <w:ind w:leftChars="100" w:left="720" w:hangingChars="200" w:hanging="480"/>
              <w:jc w:val="both"/>
              <w:rPr>
                <w:rFonts w:ascii="標楷體" w:eastAsia="標楷體" w:hAnsi="標楷體"/>
              </w:rPr>
            </w:pPr>
            <w:r w:rsidRPr="004555B8">
              <w:rPr>
                <w:rFonts w:ascii="標楷體" w:eastAsia="標楷體" w:hAnsi="標楷體" w:hint="eastAsia"/>
              </w:rPr>
              <w:t>三、</w:t>
            </w:r>
            <w:r w:rsidR="00EB46A7">
              <w:rPr>
                <w:rFonts w:ascii="標楷體" w:eastAsia="標楷體" w:hAnsi="標楷體"/>
              </w:rPr>
              <w:tab/>
            </w:r>
            <w:r w:rsidRPr="004555B8">
              <w:rPr>
                <w:rFonts w:ascii="標楷體" w:eastAsia="標楷體" w:hAnsi="標楷體" w:hint="eastAsia"/>
              </w:rPr>
              <w:t>參與證券商亦得於受託辦理</w:t>
            </w:r>
            <w:r w:rsidRPr="004555B8">
              <w:rPr>
                <w:rFonts w:ascii="標楷體" w:eastAsia="標楷體" w:hAnsi="標楷體" w:cs="細明體" w:hint="eastAsia"/>
                <w:spacing w:val="4"/>
              </w:rPr>
              <w:t>現金</w:t>
            </w:r>
            <w:r w:rsidRPr="004555B8">
              <w:rPr>
                <w:rFonts w:ascii="標楷體" w:eastAsia="標楷體" w:hAnsi="標楷體" w:hint="eastAsia"/>
              </w:rPr>
              <w:t>申購作業時，先行依</w:t>
            </w:r>
            <w:r w:rsidRPr="00EB46A7">
              <w:rPr>
                <w:rFonts w:ascii="標楷體" w:eastAsia="標楷體" w:hAnsi="標楷體" w:hint="eastAsia"/>
              </w:rPr>
              <w:t>投信</w:t>
            </w:r>
            <w:r w:rsidRPr="004555B8">
              <w:rPr>
                <w:rFonts w:ascii="標楷體" w:eastAsia="標楷體" w:hAnsi="標楷體" w:hint="eastAsia"/>
              </w:rPr>
              <w:t>事業公布之現金申購買回清單所計算之</w:t>
            </w:r>
            <w:r w:rsidRPr="004555B8">
              <w:rPr>
                <w:rFonts w:ascii="標楷體" w:eastAsia="標楷體" w:hAnsi="標楷體" w:cs="細明體" w:hint="eastAsia"/>
                <w:spacing w:val="4"/>
              </w:rPr>
              <w:t>申購價金</w:t>
            </w:r>
            <w:r w:rsidRPr="004555B8">
              <w:rPr>
                <w:rFonts w:ascii="標楷體" w:eastAsia="標楷體" w:hAnsi="標楷體" w:hint="eastAsia"/>
              </w:rPr>
              <w:t>及其他</w:t>
            </w:r>
            <w:r w:rsidRPr="004555B8">
              <w:rPr>
                <w:rFonts w:ascii="標楷體" w:eastAsia="標楷體" w:hAnsi="標楷體" w:hint="eastAsia"/>
                <w:snapToGrid w:val="0"/>
              </w:rPr>
              <w:t>相關</w:t>
            </w:r>
            <w:r w:rsidRPr="004555B8">
              <w:rPr>
                <w:rFonts w:ascii="標楷體" w:eastAsia="標楷體" w:hAnsi="標楷體" w:hint="eastAsia"/>
              </w:rPr>
              <w:t>費用進行預收</w:t>
            </w:r>
            <w:r w:rsidRPr="004555B8">
              <w:rPr>
                <w:rFonts w:ascii="標楷體" w:eastAsia="標楷體" w:hAnsi="標楷體" w:cs="細明體" w:hint="eastAsia"/>
                <w:spacing w:val="4"/>
              </w:rPr>
              <w:t>，並於本中心規定時限內申報</w:t>
            </w:r>
            <w:r w:rsidRPr="004555B8">
              <w:rPr>
                <w:rFonts w:ascii="標楷體" w:eastAsia="標楷體" w:hAnsi="標楷體" w:hint="eastAsia"/>
              </w:rPr>
              <w:t>。預收之</w:t>
            </w:r>
            <w:r w:rsidRPr="004555B8">
              <w:rPr>
                <w:rFonts w:ascii="標楷體" w:eastAsia="標楷體" w:hAnsi="標楷體" w:cs="細明體" w:hint="eastAsia"/>
                <w:spacing w:val="4"/>
              </w:rPr>
              <w:t>申購</w:t>
            </w:r>
            <w:r w:rsidRPr="004555B8">
              <w:rPr>
                <w:rFonts w:ascii="標楷體" w:eastAsia="標楷體" w:hAnsi="標楷體" w:hint="eastAsia"/>
              </w:rPr>
              <w:t>價金於確定實際應交付金額後，應</w:t>
            </w:r>
            <w:r w:rsidRPr="004555B8">
              <w:rPr>
                <w:rFonts w:ascii="標楷體" w:eastAsia="標楷體" w:hAnsi="標楷體" w:cs="細明體" w:hint="eastAsia"/>
                <w:spacing w:val="4"/>
              </w:rPr>
              <w:t>於申請後次一營業日</w:t>
            </w:r>
            <w:r w:rsidRPr="004555B8">
              <w:rPr>
                <w:rFonts w:ascii="標楷體" w:eastAsia="標楷體" w:hAnsi="標楷體" w:hint="eastAsia"/>
              </w:rPr>
              <w:t>通知申請人多退少補。</w:t>
            </w:r>
          </w:p>
          <w:p w:rsidR="00EB46A7" w:rsidRPr="004555B8" w:rsidRDefault="00EB46A7" w:rsidP="00EB46A7">
            <w:pPr>
              <w:pStyle w:val="af5"/>
              <w:tabs>
                <w:tab w:val="left" w:pos="723"/>
              </w:tabs>
              <w:kinsoku w:val="0"/>
              <w:overflowPunct w:val="0"/>
              <w:autoSpaceDE w:val="0"/>
              <w:autoSpaceDN w:val="0"/>
              <w:adjustRightInd w:val="0"/>
              <w:spacing w:after="0"/>
              <w:ind w:leftChars="100" w:left="720" w:hangingChars="200" w:hanging="480"/>
              <w:jc w:val="both"/>
              <w:rPr>
                <w:rFonts w:ascii="標楷體" w:eastAsia="標楷體" w:hAnsi="標楷體"/>
              </w:rPr>
            </w:pPr>
          </w:p>
          <w:p w:rsidR="00EB46A7" w:rsidRPr="004555B8" w:rsidRDefault="00EB46A7" w:rsidP="00EB46A7">
            <w:pPr>
              <w:widowControl/>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00" w:left="720" w:hangingChars="200" w:hanging="480"/>
              <w:jc w:val="center"/>
              <w:rPr>
                <w:rFonts w:ascii="標楷體" w:eastAsia="標楷體" w:hAnsi="標楷體" w:cs="細明體"/>
                <w:spacing w:val="4"/>
              </w:rPr>
            </w:pPr>
            <w:r>
              <w:rPr>
                <w:rFonts w:ascii="標楷體" w:eastAsia="標楷體" w:hAnsi="標楷體" w:hint="eastAsia"/>
              </w:rPr>
              <w:t>(第四款</w:t>
            </w:r>
            <w:r w:rsidRPr="00EB46A7">
              <w:rPr>
                <w:rFonts w:ascii="標楷體" w:eastAsia="標楷體" w:hAnsi="標楷體" w:hint="eastAsia"/>
                <w:kern w:val="0"/>
              </w:rPr>
              <w:t>及第</w:t>
            </w:r>
            <w:r>
              <w:rPr>
                <w:rFonts w:ascii="標楷體" w:eastAsia="標楷體" w:hAnsi="標楷體" w:hint="eastAsia"/>
                <w:kern w:val="0"/>
              </w:rPr>
              <w:t>五</w:t>
            </w:r>
            <w:r>
              <w:rPr>
                <w:rFonts w:ascii="標楷體" w:eastAsia="標楷體" w:hAnsi="標楷體" w:hint="eastAsia"/>
              </w:rPr>
              <w:t>款略)</w:t>
            </w:r>
          </w:p>
          <w:p w:rsidR="004555B8" w:rsidRPr="004555B8" w:rsidRDefault="00EB46A7" w:rsidP="00EB46A7">
            <w:pPr>
              <w:pStyle w:val="af5"/>
              <w:kinsoku w:val="0"/>
              <w:overflowPunct w:val="0"/>
              <w:autoSpaceDE w:val="0"/>
              <w:autoSpaceDN w:val="0"/>
              <w:adjustRightInd w:val="0"/>
              <w:spacing w:after="0"/>
              <w:ind w:leftChars="100" w:left="240" w:firstLineChars="200" w:firstLine="480"/>
              <w:jc w:val="both"/>
              <w:rPr>
                <w:rFonts w:ascii="標楷體" w:eastAsia="標楷體" w:hAnsi="標楷體"/>
                <w:snapToGrid w:val="0"/>
              </w:rPr>
            </w:pPr>
            <w:r>
              <w:rPr>
                <w:rFonts w:ascii="標楷體" w:eastAsia="標楷體" w:hAnsi="標楷體" w:hint="eastAsia"/>
              </w:rPr>
              <w:t>(第二項</w:t>
            </w:r>
            <w:r w:rsidRPr="00EB46A7">
              <w:rPr>
                <w:rFonts w:ascii="標楷體" w:eastAsia="標楷體" w:hAnsi="標楷體" w:hint="eastAsia"/>
                <w:kern w:val="0"/>
              </w:rPr>
              <w:t>及第</w:t>
            </w:r>
            <w:r>
              <w:rPr>
                <w:rFonts w:ascii="標楷體" w:eastAsia="標楷體" w:hAnsi="標楷體" w:hint="eastAsia"/>
                <w:kern w:val="0"/>
              </w:rPr>
              <w:t>三項</w:t>
            </w:r>
            <w:r>
              <w:rPr>
                <w:rFonts w:ascii="標楷體" w:eastAsia="標楷體" w:hAnsi="標楷體" w:hint="eastAsia"/>
              </w:rPr>
              <w:t>略)</w:t>
            </w:r>
          </w:p>
        </w:tc>
        <w:tc>
          <w:tcPr>
            <w:tcW w:w="3284" w:type="dxa"/>
            <w:hideMark/>
          </w:tcPr>
          <w:p w:rsidR="004555B8" w:rsidRDefault="004555B8">
            <w:pPr>
              <w:pStyle w:val="a4"/>
              <w:ind w:leftChars="0" w:left="0"/>
              <w:jc w:val="both"/>
              <w:rPr>
                <w:rFonts w:ascii="標楷體" w:eastAsia="標楷體" w:hAnsi="標楷體"/>
                <w:kern w:val="0"/>
              </w:rPr>
            </w:pPr>
            <w:r>
              <w:rPr>
                <w:rFonts w:eastAsia="標楷體" w:hint="eastAsia"/>
                <w:kern w:val="0"/>
              </w:rPr>
              <w:t>配合期貨信託事業可發行指數股票型期貨信託基金受益憑證，修正第</w:t>
            </w:r>
            <w:r>
              <w:rPr>
                <w:rFonts w:eastAsia="標楷體"/>
                <w:kern w:val="0"/>
              </w:rPr>
              <w:t>1</w:t>
            </w:r>
            <w:r>
              <w:rPr>
                <w:rFonts w:eastAsia="標楷體" w:hint="eastAsia"/>
                <w:kern w:val="0"/>
              </w:rPr>
              <w:t>項第</w:t>
            </w:r>
            <w:r>
              <w:rPr>
                <w:rFonts w:eastAsia="標楷體"/>
                <w:kern w:val="0"/>
              </w:rPr>
              <w:t>3</w:t>
            </w:r>
            <w:r>
              <w:rPr>
                <w:rFonts w:eastAsia="標楷體" w:hint="eastAsia"/>
                <w:kern w:val="0"/>
              </w:rPr>
              <w:t>款之規定</w:t>
            </w:r>
            <w:r>
              <w:rPr>
                <w:rFonts w:eastAsia="標楷體" w:hAnsi="標楷體" w:hint="eastAsia"/>
                <w:color w:val="000000"/>
                <w:kern w:val="0"/>
              </w:rPr>
              <w:t>。</w:t>
            </w:r>
          </w:p>
        </w:tc>
      </w:tr>
      <w:tr w:rsidR="004555B8" w:rsidTr="004555B8">
        <w:tc>
          <w:tcPr>
            <w:tcW w:w="3283" w:type="dxa"/>
            <w:hideMark/>
          </w:tcPr>
          <w:p w:rsidR="004555B8" w:rsidRDefault="004555B8" w:rsidP="00364F47">
            <w:pPr>
              <w:widowControl/>
              <w:tabs>
                <w:tab w:val="left" w:pos="49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Chars="205" w:hanging="492"/>
              <w:jc w:val="both"/>
              <w:rPr>
                <w:rFonts w:ascii="標楷體" w:eastAsia="標楷體" w:hAnsi="標楷體"/>
                <w:kern w:val="0"/>
                <w:szCs w:val="24"/>
              </w:rPr>
            </w:pPr>
            <w:r>
              <w:rPr>
                <w:rFonts w:ascii="標楷體" w:eastAsia="標楷體" w:hAnsi="標楷體" w:hint="eastAsia"/>
                <w:kern w:val="0"/>
                <w:szCs w:val="24"/>
              </w:rPr>
              <w:lastRenderedPageBreak/>
              <w:t>玖、</w:t>
            </w:r>
            <w:r>
              <w:rPr>
                <w:rFonts w:ascii="標楷體" w:eastAsia="標楷體" w:hAnsi="標楷體"/>
                <w:kern w:val="0"/>
                <w:szCs w:val="24"/>
              </w:rPr>
              <w:tab/>
            </w:r>
            <w:r w:rsidRPr="004555B8">
              <w:rPr>
                <w:rFonts w:ascii="標楷體" w:eastAsia="標楷體" w:hAnsi="標楷體" w:hint="eastAsia"/>
                <w:szCs w:val="24"/>
              </w:rPr>
              <w:t>相關單位</w:t>
            </w:r>
            <w:r>
              <w:rPr>
                <w:rFonts w:ascii="標楷體" w:eastAsia="標楷體" w:hAnsi="標楷體" w:hint="eastAsia"/>
                <w:kern w:val="0"/>
                <w:szCs w:val="24"/>
              </w:rPr>
              <w:t>辦理指數股票型基金受益憑證現金申購、買回之作業程序：</w:t>
            </w:r>
          </w:p>
          <w:p w:rsidR="004555B8" w:rsidRDefault="004555B8" w:rsidP="00364F47">
            <w:pPr>
              <w:pStyle w:val="af5"/>
              <w:tabs>
                <w:tab w:val="left" w:pos="737"/>
              </w:tabs>
              <w:kinsoku w:val="0"/>
              <w:overflowPunct w:val="0"/>
              <w:autoSpaceDE w:val="0"/>
              <w:autoSpaceDN w:val="0"/>
              <w:adjustRightInd w:val="0"/>
              <w:spacing w:after="0"/>
              <w:ind w:leftChars="100" w:left="720" w:hangingChars="200" w:hanging="480"/>
              <w:jc w:val="both"/>
              <w:rPr>
                <w:rFonts w:ascii="標楷體" w:eastAsia="標楷體" w:hAnsi="標楷體"/>
                <w:kern w:val="0"/>
                <w:szCs w:val="24"/>
              </w:rPr>
            </w:pPr>
            <w:r>
              <w:rPr>
                <w:rFonts w:ascii="標楷體" w:eastAsia="標楷體" w:hAnsi="標楷體" w:hint="eastAsia"/>
                <w:kern w:val="0"/>
                <w:szCs w:val="24"/>
              </w:rPr>
              <w:t>一、</w:t>
            </w:r>
            <w:r w:rsidR="00364F47">
              <w:rPr>
                <w:rFonts w:ascii="標楷體" w:eastAsia="標楷體" w:hAnsi="標楷體"/>
                <w:kern w:val="0"/>
                <w:szCs w:val="24"/>
              </w:rPr>
              <w:tab/>
            </w:r>
            <w:r>
              <w:rPr>
                <w:rFonts w:ascii="標楷體" w:eastAsia="標楷體" w:hAnsi="標楷體" w:hint="eastAsia"/>
                <w:kern w:val="0"/>
                <w:szCs w:val="24"/>
              </w:rPr>
              <w:t>本中心參考投信事業</w:t>
            </w:r>
            <w:proofErr w:type="gramStart"/>
            <w:r>
              <w:rPr>
                <w:rFonts w:ascii="標楷體" w:eastAsia="標楷體" w:hAnsi="標楷體" w:hint="eastAsia"/>
                <w:color w:val="FF0000"/>
                <w:kern w:val="0"/>
                <w:szCs w:val="24"/>
                <w:u w:val="single"/>
              </w:rPr>
              <w:t>或期信事業</w:t>
            </w:r>
            <w:proofErr w:type="gramEnd"/>
            <w:r>
              <w:rPr>
                <w:rFonts w:ascii="標楷體" w:eastAsia="標楷體" w:hAnsi="標楷體" w:hint="eastAsia"/>
                <w:kern w:val="0"/>
                <w:szCs w:val="24"/>
              </w:rPr>
              <w:t>公布之現金申購買回清單，接受符合現金申購買回清單內容之申報後，彙送投信事業</w:t>
            </w:r>
            <w:proofErr w:type="gramStart"/>
            <w:r>
              <w:rPr>
                <w:rFonts w:ascii="標楷體" w:eastAsia="標楷體" w:hAnsi="標楷體" w:hint="eastAsia"/>
                <w:color w:val="FF0000"/>
                <w:kern w:val="0"/>
                <w:szCs w:val="24"/>
                <w:u w:val="single"/>
              </w:rPr>
              <w:t>或期信事業</w:t>
            </w:r>
            <w:proofErr w:type="gramEnd"/>
            <w:r>
              <w:rPr>
                <w:rFonts w:ascii="標楷體" w:eastAsia="標楷體" w:hAnsi="標楷體" w:hint="eastAsia"/>
                <w:kern w:val="0"/>
                <w:szCs w:val="24"/>
              </w:rPr>
              <w:t>審理，受理結果利用本中心電腦系統供參與證券商查詢，參與證券商據以通知申請人確認。前述申報及審理結果，參與證券商應留存備查。投信事業</w:t>
            </w:r>
            <w:proofErr w:type="gramStart"/>
            <w:r>
              <w:rPr>
                <w:rFonts w:ascii="標楷體" w:eastAsia="標楷體" w:hAnsi="標楷體" w:hint="eastAsia"/>
                <w:color w:val="FF0000"/>
                <w:kern w:val="0"/>
                <w:szCs w:val="24"/>
                <w:u w:val="single"/>
              </w:rPr>
              <w:t>或期信事業</w:t>
            </w:r>
            <w:proofErr w:type="gramEnd"/>
            <w:r>
              <w:rPr>
                <w:rFonts w:ascii="標楷體" w:eastAsia="標楷體" w:hAnsi="標楷體" w:hint="eastAsia"/>
                <w:kern w:val="0"/>
                <w:szCs w:val="24"/>
              </w:rPr>
              <w:t>接受本中心轉送之現金申購、買回申請，無論核准與否，均應於申請當日規定時間終止前通知本中心，據以提供參與證券商查詢。</w:t>
            </w:r>
          </w:p>
          <w:p w:rsidR="004555B8" w:rsidRDefault="004555B8" w:rsidP="00364F47">
            <w:pPr>
              <w:pStyle w:val="af5"/>
              <w:tabs>
                <w:tab w:val="left" w:pos="737"/>
              </w:tabs>
              <w:kinsoku w:val="0"/>
              <w:overflowPunct w:val="0"/>
              <w:autoSpaceDE w:val="0"/>
              <w:autoSpaceDN w:val="0"/>
              <w:adjustRightInd w:val="0"/>
              <w:spacing w:after="0"/>
              <w:ind w:leftChars="100" w:left="720" w:hangingChars="200" w:hanging="480"/>
              <w:jc w:val="both"/>
              <w:rPr>
                <w:rFonts w:ascii="標楷體" w:eastAsia="標楷體" w:hAnsi="標楷體"/>
                <w:kern w:val="0"/>
                <w:szCs w:val="24"/>
              </w:rPr>
            </w:pPr>
            <w:r>
              <w:rPr>
                <w:rFonts w:ascii="標楷體" w:eastAsia="標楷體" w:hAnsi="標楷體" w:hint="eastAsia"/>
                <w:kern w:val="0"/>
                <w:szCs w:val="24"/>
              </w:rPr>
              <w:t>二、</w:t>
            </w:r>
            <w:r w:rsidR="00364F47">
              <w:rPr>
                <w:rFonts w:ascii="標楷體" w:eastAsia="標楷體" w:hAnsi="標楷體"/>
                <w:kern w:val="0"/>
                <w:szCs w:val="24"/>
              </w:rPr>
              <w:tab/>
            </w:r>
            <w:r>
              <w:rPr>
                <w:rFonts w:ascii="標楷體" w:eastAsia="標楷體" w:hAnsi="標楷體" w:hint="eastAsia"/>
                <w:kern w:val="0"/>
                <w:szCs w:val="24"/>
              </w:rPr>
              <w:t>本中心將接受買回申報之受益憑證，彙送證券集中保管事業辦理圈存作業，本中心接獲該公司之圈存結果後，傳送投信事業</w:t>
            </w:r>
            <w:proofErr w:type="gramStart"/>
            <w:r>
              <w:rPr>
                <w:rFonts w:ascii="標楷體" w:eastAsia="標楷體" w:hAnsi="標楷體" w:hint="eastAsia"/>
                <w:color w:val="FF0000"/>
                <w:kern w:val="0"/>
                <w:szCs w:val="24"/>
                <w:u w:val="single"/>
              </w:rPr>
              <w:t>或期信事業</w:t>
            </w:r>
            <w:proofErr w:type="gramEnd"/>
            <w:r>
              <w:rPr>
                <w:rFonts w:ascii="標楷體" w:eastAsia="標楷體" w:hAnsi="標楷體" w:hint="eastAsia"/>
                <w:kern w:val="0"/>
                <w:szCs w:val="24"/>
              </w:rPr>
              <w:t>並利用本中心電腦系統供參與證券商查詢。</w:t>
            </w:r>
          </w:p>
          <w:p w:rsidR="004555B8" w:rsidRDefault="004555B8" w:rsidP="00364F47">
            <w:pPr>
              <w:pStyle w:val="af5"/>
              <w:tabs>
                <w:tab w:val="left" w:pos="737"/>
              </w:tabs>
              <w:kinsoku w:val="0"/>
              <w:overflowPunct w:val="0"/>
              <w:autoSpaceDE w:val="0"/>
              <w:autoSpaceDN w:val="0"/>
              <w:adjustRightInd w:val="0"/>
              <w:spacing w:after="0"/>
              <w:ind w:leftChars="100" w:left="720" w:hangingChars="200" w:hanging="480"/>
              <w:jc w:val="both"/>
              <w:rPr>
                <w:rFonts w:ascii="標楷體" w:eastAsia="標楷體" w:hAnsi="標楷體"/>
                <w:kern w:val="0"/>
                <w:szCs w:val="24"/>
              </w:rPr>
            </w:pPr>
            <w:r>
              <w:rPr>
                <w:rFonts w:ascii="標楷體" w:eastAsia="標楷體" w:hAnsi="標楷體" w:hint="eastAsia"/>
                <w:kern w:val="0"/>
                <w:szCs w:val="24"/>
              </w:rPr>
              <w:t>三、</w:t>
            </w:r>
            <w:r w:rsidR="00364F47">
              <w:rPr>
                <w:rFonts w:ascii="標楷體" w:eastAsia="標楷體" w:hAnsi="標楷體"/>
                <w:kern w:val="0"/>
                <w:szCs w:val="24"/>
              </w:rPr>
              <w:tab/>
            </w:r>
            <w:r>
              <w:rPr>
                <w:rFonts w:ascii="標楷體" w:eastAsia="標楷體" w:hAnsi="標楷體" w:hint="eastAsia"/>
                <w:kern w:val="0"/>
                <w:szCs w:val="24"/>
              </w:rPr>
              <w:t>現金申購之申請，經相關單位審理符合規定者，保管機構應於完成申購價金差額及其他相關</w:t>
            </w:r>
            <w:proofErr w:type="gramStart"/>
            <w:r>
              <w:rPr>
                <w:rFonts w:ascii="標楷體" w:eastAsia="標楷體" w:hAnsi="標楷體" w:hint="eastAsia"/>
                <w:kern w:val="0"/>
                <w:szCs w:val="24"/>
              </w:rPr>
              <w:t>費用交收後</w:t>
            </w:r>
            <w:proofErr w:type="gramEnd"/>
            <w:r>
              <w:rPr>
                <w:rFonts w:ascii="標楷體" w:eastAsia="標楷體" w:hAnsi="標楷體" w:hint="eastAsia"/>
                <w:kern w:val="0"/>
                <w:szCs w:val="24"/>
              </w:rPr>
              <w:t>，由證券集中保管事業完成受益憑證撥轉作業；現金買回之申請，經相關單位審理符合規定者，保管機構於完成現金買回作業後，得將應付款項</w:t>
            </w:r>
            <w:proofErr w:type="gramStart"/>
            <w:r>
              <w:rPr>
                <w:rFonts w:ascii="標楷體" w:eastAsia="標楷體" w:hAnsi="標楷體" w:hint="eastAsia"/>
                <w:kern w:val="0"/>
                <w:szCs w:val="24"/>
              </w:rPr>
              <w:t>匯</w:t>
            </w:r>
            <w:proofErr w:type="gramEnd"/>
            <w:r>
              <w:rPr>
                <w:rFonts w:ascii="標楷體" w:eastAsia="標楷體" w:hAnsi="標楷體" w:hint="eastAsia"/>
                <w:kern w:val="0"/>
                <w:szCs w:val="24"/>
              </w:rPr>
              <w:t>撥予參與證券商</w:t>
            </w:r>
            <w:r>
              <w:rPr>
                <w:rFonts w:ascii="標楷體" w:eastAsia="標楷體" w:hAnsi="標楷體" w:hint="eastAsia"/>
                <w:kern w:val="0"/>
                <w:szCs w:val="24"/>
              </w:rPr>
              <w:lastRenderedPageBreak/>
              <w:t>交付申請人。</w:t>
            </w:r>
          </w:p>
        </w:tc>
        <w:tc>
          <w:tcPr>
            <w:tcW w:w="3283" w:type="dxa"/>
          </w:tcPr>
          <w:p w:rsidR="004555B8" w:rsidRDefault="004555B8" w:rsidP="00364F47">
            <w:pPr>
              <w:widowControl/>
              <w:tabs>
                <w:tab w:val="left" w:pos="49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Chars="205" w:hanging="492"/>
              <w:jc w:val="both"/>
              <w:rPr>
                <w:rFonts w:ascii="標楷體" w:eastAsia="標楷體" w:hAnsi="標楷體"/>
                <w:kern w:val="0"/>
                <w:szCs w:val="24"/>
              </w:rPr>
            </w:pPr>
            <w:r>
              <w:rPr>
                <w:rFonts w:ascii="標楷體" w:eastAsia="標楷體" w:hAnsi="標楷體" w:hint="eastAsia"/>
                <w:kern w:val="0"/>
                <w:szCs w:val="24"/>
              </w:rPr>
              <w:lastRenderedPageBreak/>
              <w:t>玖、</w:t>
            </w:r>
            <w:r>
              <w:rPr>
                <w:rFonts w:ascii="標楷體" w:eastAsia="標楷體" w:hAnsi="標楷體"/>
                <w:kern w:val="0"/>
                <w:szCs w:val="24"/>
              </w:rPr>
              <w:tab/>
            </w:r>
            <w:r>
              <w:rPr>
                <w:rFonts w:ascii="標楷體" w:eastAsia="標楷體" w:hAnsi="標楷體" w:hint="eastAsia"/>
                <w:kern w:val="0"/>
                <w:szCs w:val="24"/>
              </w:rPr>
              <w:t>相關單位辦理指數股票型基金受益憑證現金申購、買回之作業程序：</w:t>
            </w:r>
          </w:p>
          <w:p w:rsidR="004555B8" w:rsidRDefault="004555B8" w:rsidP="00364F47">
            <w:pPr>
              <w:pStyle w:val="af5"/>
              <w:tabs>
                <w:tab w:val="left" w:pos="737"/>
              </w:tabs>
              <w:kinsoku w:val="0"/>
              <w:overflowPunct w:val="0"/>
              <w:autoSpaceDE w:val="0"/>
              <w:autoSpaceDN w:val="0"/>
              <w:adjustRightInd w:val="0"/>
              <w:spacing w:after="0"/>
              <w:ind w:leftChars="100" w:left="720" w:hangingChars="200" w:hanging="480"/>
              <w:jc w:val="both"/>
              <w:rPr>
                <w:rFonts w:ascii="標楷體" w:eastAsia="標楷體" w:hAnsi="標楷體"/>
                <w:kern w:val="0"/>
                <w:szCs w:val="24"/>
              </w:rPr>
            </w:pPr>
            <w:r>
              <w:rPr>
                <w:rFonts w:ascii="標楷體" w:eastAsia="標楷體" w:hAnsi="標楷體" w:hint="eastAsia"/>
                <w:kern w:val="0"/>
                <w:szCs w:val="24"/>
              </w:rPr>
              <w:t>一、</w:t>
            </w:r>
            <w:r w:rsidR="00364F47">
              <w:rPr>
                <w:rFonts w:ascii="標楷體" w:eastAsia="標楷體" w:hAnsi="標楷體"/>
                <w:kern w:val="0"/>
                <w:szCs w:val="24"/>
              </w:rPr>
              <w:tab/>
            </w:r>
            <w:r>
              <w:rPr>
                <w:rFonts w:ascii="標楷體" w:eastAsia="標楷體" w:hAnsi="標楷體" w:hint="eastAsia"/>
                <w:kern w:val="0"/>
                <w:szCs w:val="24"/>
              </w:rPr>
              <w:t>本中心參考投信事業公布之現金申購買回清單，接受符合現金申購買回清單內容之申報後，彙送投信事業審理，受理結果利用本中心電腦系統供參與證券商查詢，參與證券商據以通知申請人確認。前述申報及審理結果，參與證券商應留存備查。投信事業接受本中心轉送之現金申購、買回申請，無論核准與否，均應於申請當日規定時間終止前通知本中心，據以提供參與證券商查詢。</w:t>
            </w:r>
          </w:p>
          <w:p w:rsidR="004555B8" w:rsidRDefault="004555B8" w:rsidP="00364F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Chars="205" w:hanging="492"/>
              <w:jc w:val="both"/>
              <w:rPr>
                <w:rFonts w:ascii="標楷體" w:eastAsia="標楷體" w:hAnsi="標楷體"/>
                <w:kern w:val="0"/>
                <w:szCs w:val="24"/>
              </w:rPr>
            </w:pPr>
          </w:p>
          <w:p w:rsidR="00364F47" w:rsidRDefault="00364F47" w:rsidP="00364F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Chars="205" w:hanging="492"/>
              <w:jc w:val="both"/>
              <w:rPr>
                <w:rFonts w:ascii="標楷體" w:eastAsia="標楷體" w:hAnsi="標楷體"/>
                <w:kern w:val="0"/>
                <w:szCs w:val="24"/>
              </w:rPr>
            </w:pPr>
          </w:p>
          <w:p w:rsidR="00364F47" w:rsidRDefault="004555B8" w:rsidP="00D47379">
            <w:pPr>
              <w:pStyle w:val="af5"/>
              <w:numPr>
                <w:ilvl w:val="0"/>
                <w:numId w:val="5"/>
              </w:numPr>
              <w:tabs>
                <w:tab w:val="left" w:pos="737"/>
              </w:tabs>
              <w:kinsoku w:val="0"/>
              <w:overflowPunct w:val="0"/>
              <w:autoSpaceDE w:val="0"/>
              <w:autoSpaceDN w:val="0"/>
              <w:adjustRightInd w:val="0"/>
              <w:spacing w:after="0"/>
              <w:ind w:leftChars="0"/>
              <w:jc w:val="both"/>
              <w:rPr>
                <w:rFonts w:ascii="標楷體" w:eastAsia="標楷體" w:hAnsi="標楷體"/>
                <w:kern w:val="0"/>
                <w:szCs w:val="24"/>
              </w:rPr>
            </w:pPr>
            <w:r>
              <w:rPr>
                <w:rFonts w:ascii="標楷體" w:eastAsia="標楷體" w:hAnsi="標楷體" w:hint="eastAsia"/>
                <w:kern w:val="0"/>
                <w:szCs w:val="24"/>
              </w:rPr>
              <w:t>本中心將接受買回申報之受益憑證，彙送證券集中保管事業辦理圈存作業，本中心接獲該公司之圈存結果後，傳送投信事業並利用本中心電腦系統供參與證券商查詢。</w:t>
            </w:r>
          </w:p>
          <w:p w:rsidR="00364F47" w:rsidRPr="00364F47" w:rsidRDefault="00364F47" w:rsidP="00364F47">
            <w:pPr>
              <w:pStyle w:val="af5"/>
              <w:tabs>
                <w:tab w:val="left" w:pos="737"/>
              </w:tabs>
              <w:kinsoku w:val="0"/>
              <w:overflowPunct w:val="0"/>
              <w:autoSpaceDE w:val="0"/>
              <w:autoSpaceDN w:val="0"/>
              <w:adjustRightInd w:val="0"/>
              <w:spacing w:after="0"/>
              <w:ind w:leftChars="0" w:left="240"/>
              <w:jc w:val="both"/>
              <w:rPr>
                <w:rFonts w:ascii="標楷體" w:eastAsia="標楷體" w:hAnsi="標楷體"/>
                <w:kern w:val="0"/>
                <w:szCs w:val="24"/>
              </w:rPr>
            </w:pPr>
          </w:p>
          <w:p w:rsidR="004555B8" w:rsidRDefault="004555B8" w:rsidP="00D47379">
            <w:pPr>
              <w:pStyle w:val="af5"/>
              <w:numPr>
                <w:ilvl w:val="0"/>
                <w:numId w:val="5"/>
              </w:numPr>
              <w:tabs>
                <w:tab w:val="left" w:pos="737"/>
              </w:tabs>
              <w:kinsoku w:val="0"/>
              <w:overflowPunct w:val="0"/>
              <w:autoSpaceDE w:val="0"/>
              <w:autoSpaceDN w:val="0"/>
              <w:adjustRightInd w:val="0"/>
              <w:spacing w:after="0"/>
              <w:ind w:leftChars="0"/>
              <w:jc w:val="both"/>
              <w:rPr>
                <w:rFonts w:ascii="標楷體" w:eastAsia="標楷體" w:hAnsi="標楷體"/>
                <w:kern w:val="0"/>
                <w:szCs w:val="24"/>
              </w:rPr>
            </w:pPr>
            <w:r>
              <w:rPr>
                <w:rFonts w:ascii="標楷體" w:eastAsia="標楷體" w:hAnsi="標楷體" w:hint="eastAsia"/>
                <w:kern w:val="0"/>
                <w:szCs w:val="24"/>
              </w:rPr>
              <w:t>現金申購之申請，經相關單位審理符合規定者，保管機構應於完成申購價金差額及其他相關</w:t>
            </w:r>
            <w:proofErr w:type="gramStart"/>
            <w:r>
              <w:rPr>
                <w:rFonts w:ascii="標楷體" w:eastAsia="標楷體" w:hAnsi="標楷體" w:hint="eastAsia"/>
                <w:kern w:val="0"/>
                <w:szCs w:val="24"/>
              </w:rPr>
              <w:t>費用交收後</w:t>
            </w:r>
            <w:proofErr w:type="gramEnd"/>
            <w:r>
              <w:rPr>
                <w:rFonts w:ascii="標楷體" w:eastAsia="標楷體" w:hAnsi="標楷體" w:hint="eastAsia"/>
                <w:kern w:val="0"/>
                <w:szCs w:val="24"/>
              </w:rPr>
              <w:t>，由證券集中保管事業完成受益憑證撥轉作業；現金買回之申請，經相關單位審理符合規定者，保管機構於完成現金買回作業後，得將應付款項</w:t>
            </w:r>
            <w:proofErr w:type="gramStart"/>
            <w:r>
              <w:rPr>
                <w:rFonts w:ascii="標楷體" w:eastAsia="標楷體" w:hAnsi="標楷體" w:hint="eastAsia"/>
                <w:kern w:val="0"/>
                <w:szCs w:val="24"/>
              </w:rPr>
              <w:t>匯</w:t>
            </w:r>
            <w:proofErr w:type="gramEnd"/>
            <w:r>
              <w:rPr>
                <w:rFonts w:ascii="標楷體" w:eastAsia="標楷體" w:hAnsi="標楷體" w:hint="eastAsia"/>
                <w:kern w:val="0"/>
                <w:szCs w:val="24"/>
              </w:rPr>
              <w:t>撥予參與證券商</w:t>
            </w:r>
            <w:r>
              <w:rPr>
                <w:rFonts w:ascii="標楷體" w:eastAsia="標楷體" w:hAnsi="標楷體" w:hint="eastAsia"/>
                <w:kern w:val="0"/>
                <w:szCs w:val="24"/>
              </w:rPr>
              <w:lastRenderedPageBreak/>
              <w:t>交付申請人。</w:t>
            </w:r>
          </w:p>
        </w:tc>
        <w:tc>
          <w:tcPr>
            <w:tcW w:w="3284" w:type="dxa"/>
            <w:hideMark/>
          </w:tcPr>
          <w:p w:rsidR="004555B8" w:rsidRDefault="004555B8">
            <w:pPr>
              <w:pStyle w:val="a4"/>
              <w:ind w:leftChars="0" w:left="0"/>
              <w:jc w:val="both"/>
              <w:rPr>
                <w:rFonts w:ascii="標楷體" w:eastAsia="標楷體" w:hAnsi="標楷體"/>
              </w:rPr>
            </w:pPr>
            <w:r>
              <w:rPr>
                <w:rFonts w:eastAsia="標楷體" w:hint="eastAsia"/>
                <w:kern w:val="0"/>
              </w:rPr>
              <w:lastRenderedPageBreak/>
              <w:t>配合期貨信託事業可發行指數股票型期貨信託基金受益憑證，修正第</w:t>
            </w:r>
            <w:r>
              <w:rPr>
                <w:rFonts w:eastAsia="標楷體"/>
                <w:kern w:val="0"/>
              </w:rPr>
              <w:t>1</w:t>
            </w:r>
            <w:r>
              <w:rPr>
                <w:rFonts w:eastAsia="標楷體" w:hint="eastAsia"/>
                <w:kern w:val="0"/>
              </w:rPr>
              <w:t>款及第</w:t>
            </w:r>
            <w:r>
              <w:rPr>
                <w:rFonts w:eastAsia="標楷體"/>
                <w:kern w:val="0"/>
              </w:rPr>
              <w:t>2</w:t>
            </w:r>
            <w:r>
              <w:rPr>
                <w:rFonts w:eastAsia="標楷體" w:hint="eastAsia"/>
                <w:kern w:val="0"/>
              </w:rPr>
              <w:t>款之規定</w:t>
            </w:r>
            <w:r>
              <w:rPr>
                <w:rFonts w:eastAsia="標楷體" w:hAnsi="標楷體" w:hint="eastAsia"/>
                <w:color w:val="000000"/>
                <w:kern w:val="0"/>
              </w:rPr>
              <w:t>。</w:t>
            </w:r>
          </w:p>
        </w:tc>
      </w:tr>
      <w:tr w:rsidR="004555B8" w:rsidTr="004555B8">
        <w:tc>
          <w:tcPr>
            <w:tcW w:w="3283" w:type="dxa"/>
          </w:tcPr>
          <w:p w:rsidR="004555B8" w:rsidRDefault="004555B8" w:rsidP="00364F47">
            <w:pPr>
              <w:widowControl/>
              <w:tabs>
                <w:tab w:val="left" w:pos="49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Chars="205" w:hanging="492"/>
              <w:jc w:val="both"/>
              <w:rPr>
                <w:rFonts w:ascii="標楷體" w:eastAsia="標楷體" w:hAnsi="標楷體"/>
                <w:kern w:val="0"/>
                <w:szCs w:val="24"/>
              </w:rPr>
            </w:pPr>
            <w:r>
              <w:rPr>
                <w:rFonts w:ascii="標楷體" w:eastAsia="標楷體" w:hAnsi="標楷體" w:hint="eastAsia"/>
                <w:kern w:val="0"/>
                <w:szCs w:val="24"/>
              </w:rPr>
              <w:t>拾、</w:t>
            </w:r>
            <w:r w:rsidR="00364F47">
              <w:rPr>
                <w:rFonts w:ascii="標楷體" w:eastAsia="標楷體" w:hAnsi="標楷體"/>
                <w:kern w:val="0"/>
                <w:szCs w:val="24"/>
              </w:rPr>
              <w:tab/>
            </w:r>
            <w:r>
              <w:rPr>
                <w:rFonts w:ascii="標楷體" w:eastAsia="標楷體" w:hAnsi="標楷體" w:hint="eastAsia"/>
                <w:kern w:val="0"/>
                <w:szCs w:val="24"/>
              </w:rPr>
              <w:t>委託人首次委託參與證券商辦理槓桿反向指數股票型</w:t>
            </w:r>
            <w:r>
              <w:rPr>
                <w:rFonts w:ascii="標楷體" w:eastAsia="標楷體" w:hAnsi="標楷體" w:hint="eastAsia"/>
                <w:color w:val="FF0000"/>
                <w:kern w:val="0"/>
                <w:szCs w:val="24"/>
                <w:u w:val="single"/>
              </w:rPr>
              <w:t>證券投資信託</w:t>
            </w:r>
            <w:r>
              <w:rPr>
                <w:rFonts w:ascii="標楷體" w:eastAsia="標楷體" w:hAnsi="標楷體" w:hint="eastAsia"/>
                <w:kern w:val="0"/>
                <w:szCs w:val="24"/>
              </w:rPr>
              <w:t>基金</w:t>
            </w:r>
            <w:r>
              <w:rPr>
                <w:rFonts w:ascii="標楷體" w:eastAsia="標楷體" w:hAnsi="標楷體" w:hint="eastAsia"/>
                <w:color w:val="FF0000"/>
                <w:kern w:val="0"/>
                <w:szCs w:val="24"/>
                <w:u w:val="single"/>
              </w:rPr>
              <w:t>、指數股票型期貨信託基金</w:t>
            </w:r>
            <w:r>
              <w:rPr>
                <w:rFonts w:ascii="標楷體" w:eastAsia="標楷體" w:hAnsi="標楷體" w:hint="eastAsia"/>
                <w:kern w:val="0"/>
                <w:szCs w:val="24"/>
              </w:rPr>
              <w:t>及高收益債券指數股票型</w:t>
            </w:r>
            <w:r>
              <w:rPr>
                <w:rFonts w:ascii="標楷體" w:eastAsia="標楷體" w:hAnsi="標楷體" w:hint="eastAsia"/>
                <w:color w:val="FF0000"/>
                <w:kern w:val="0"/>
                <w:szCs w:val="24"/>
                <w:u w:val="single"/>
              </w:rPr>
              <w:t>證券投資信託</w:t>
            </w:r>
            <w:r>
              <w:rPr>
                <w:rFonts w:ascii="標楷體" w:eastAsia="標楷體" w:hAnsi="標楷體" w:hint="eastAsia"/>
                <w:kern w:val="0"/>
                <w:szCs w:val="24"/>
              </w:rPr>
              <w:t>基金受益憑證申購、買回作業者，除專業機構投資人、證券投資信託事業所經理之私募證券投資信託基金、期貨信託事業對符合一定資格條件之人募集之期貨信託基金、證券投資信託事業或證券投資顧問事業或證券經紀商兼營證券投資顧問事業所經理之全權委託投資帳戶及期貨經理事業所經理之全權委託投資帳戶者外，應簽具風險預告書；風險預告書應行記載事項，由本中心另訂之。</w:t>
            </w:r>
          </w:p>
          <w:p w:rsidR="004555B8" w:rsidRDefault="00455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firstLineChars="200" w:firstLine="480"/>
              <w:jc w:val="both"/>
              <w:rPr>
                <w:rFonts w:ascii="標楷體" w:eastAsia="標楷體" w:hAnsi="標楷體"/>
                <w:kern w:val="0"/>
                <w:szCs w:val="24"/>
              </w:rPr>
            </w:pPr>
            <w:r>
              <w:rPr>
                <w:rFonts w:ascii="標楷體" w:eastAsia="標楷體" w:hAnsi="標楷體" w:hint="eastAsia"/>
                <w:kern w:val="0"/>
                <w:szCs w:val="24"/>
              </w:rPr>
              <w:t>委託人首次委託參與證券商辦理槓桿反向指數股票型</w:t>
            </w:r>
            <w:r>
              <w:rPr>
                <w:rFonts w:ascii="標楷體" w:eastAsia="標楷體" w:hAnsi="標楷體" w:hint="eastAsia"/>
                <w:color w:val="FF0000"/>
                <w:kern w:val="0"/>
                <w:szCs w:val="24"/>
                <w:u w:val="single"/>
              </w:rPr>
              <w:t>證券投資信託</w:t>
            </w:r>
            <w:r>
              <w:rPr>
                <w:rFonts w:ascii="標楷體" w:eastAsia="標楷體" w:hAnsi="標楷體" w:hint="eastAsia"/>
                <w:kern w:val="0"/>
                <w:szCs w:val="24"/>
              </w:rPr>
              <w:t>基金受益憑證</w:t>
            </w:r>
            <w:r>
              <w:rPr>
                <w:rFonts w:ascii="標楷體" w:eastAsia="標楷體" w:hAnsi="標楷體" w:hint="eastAsia"/>
                <w:color w:val="FF0000"/>
                <w:kern w:val="0"/>
                <w:szCs w:val="24"/>
                <w:u w:val="single"/>
              </w:rPr>
              <w:t>及槓桿反向指數股票型期貨信託基金受益憑證</w:t>
            </w:r>
            <w:r>
              <w:rPr>
                <w:rFonts w:ascii="標楷體" w:eastAsia="標楷體" w:hAnsi="標楷體" w:hint="eastAsia"/>
                <w:kern w:val="0"/>
                <w:szCs w:val="24"/>
              </w:rPr>
              <w:t>申購、買回作業時，應具備下列條件之</w:t>
            </w:r>
            <w:proofErr w:type="gramStart"/>
            <w:r>
              <w:rPr>
                <w:rFonts w:ascii="標楷體" w:eastAsia="標楷體" w:hAnsi="標楷體" w:hint="eastAsia"/>
                <w:kern w:val="0"/>
                <w:szCs w:val="24"/>
              </w:rPr>
              <w:t>一</w:t>
            </w:r>
            <w:proofErr w:type="gramEnd"/>
            <w:r>
              <w:rPr>
                <w:rFonts w:ascii="標楷體" w:eastAsia="標楷體" w:hAnsi="標楷體" w:hint="eastAsia"/>
                <w:kern w:val="0"/>
                <w:szCs w:val="24"/>
              </w:rPr>
              <w:t>：</w:t>
            </w:r>
          </w:p>
          <w:p w:rsidR="004555B8" w:rsidRDefault="004555B8" w:rsidP="00A676C1">
            <w:pPr>
              <w:pStyle w:val="af5"/>
              <w:tabs>
                <w:tab w:val="left" w:pos="737"/>
              </w:tabs>
              <w:kinsoku w:val="0"/>
              <w:overflowPunct w:val="0"/>
              <w:autoSpaceDE w:val="0"/>
              <w:autoSpaceDN w:val="0"/>
              <w:adjustRightInd w:val="0"/>
              <w:spacing w:after="0"/>
              <w:ind w:leftChars="100" w:left="720" w:hangingChars="200" w:hanging="480"/>
              <w:jc w:val="both"/>
              <w:rPr>
                <w:rFonts w:ascii="標楷體" w:eastAsia="標楷體" w:hAnsi="標楷體"/>
                <w:kern w:val="0"/>
                <w:szCs w:val="24"/>
              </w:rPr>
            </w:pPr>
            <w:r>
              <w:rPr>
                <w:rFonts w:ascii="標楷體" w:eastAsia="標楷體" w:hAnsi="標楷體" w:hint="eastAsia"/>
                <w:kern w:val="0"/>
                <w:szCs w:val="24"/>
              </w:rPr>
              <w:t>一、</w:t>
            </w:r>
            <w:r w:rsidR="00A676C1">
              <w:rPr>
                <w:rFonts w:ascii="標楷體" w:eastAsia="標楷體" w:hAnsi="標楷體"/>
                <w:kern w:val="0"/>
                <w:szCs w:val="24"/>
              </w:rPr>
              <w:tab/>
            </w:r>
            <w:r>
              <w:rPr>
                <w:rFonts w:ascii="標楷體" w:eastAsia="標楷體" w:hAnsi="標楷體" w:hint="eastAsia"/>
                <w:kern w:val="0"/>
                <w:szCs w:val="24"/>
              </w:rPr>
              <w:t>已開立信用交易帳戶。</w:t>
            </w:r>
          </w:p>
          <w:p w:rsidR="004555B8" w:rsidRDefault="004555B8" w:rsidP="00A676C1">
            <w:pPr>
              <w:pStyle w:val="af5"/>
              <w:tabs>
                <w:tab w:val="left" w:pos="737"/>
              </w:tabs>
              <w:kinsoku w:val="0"/>
              <w:overflowPunct w:val="0"/>
              <w:autoSpaceDE w:val="0"/>
              <w:autoSpaceDN w:val="0"/>
              <w:adjustRightInd w:val="0"/>
              <w:spacing w:after="0"/>
              <w:ind w:leftChars="100" w:left="720" w:hangingChars="200" w:hanging="480"/>
              <w:jc w:val="both"/>
              <w:rPr>
                <w:rFonts w:ascii="標楷體" w:eastAsia="標楷體" w:hAnsi="標楷體"/>
                <w:kern w:val="0"/>
                <w:szCs w:val="24"/>
              </w:rPr>
            </w:pPr>
            <w:r>
              <w:rPr>
                <w:rFonts w:ascii="標楷體" w:eastAsia="標楷體" w:hAnsi="標楷體" w:hint="eastAsia"/>
                <w:kern w:val="0"/>
                <w:szCs w:val="24"/>
              </w:rPr>
              <w:t>二、</w:t>
            </w:r>
            <w:r w:rsidR="00A676C1">
              <w:rPr>
                <w:rFonts w:ascii="標楷體" w:eastAsia="標楷體" w:hAnsi="標楷體"/>
                <w:kern w:val="0"/>
                <w:szCs w:val="24"/>
              </w:rPr>
              <w:tab/>
            </w:r>
            <w:r>
              <w:rPr>
                <w:rFonts w:ascii="標楷體" w:eastAsia="標楷體" w:hAnsi="標楷體" w:hint="eastAsia"/>
                <w:kern w:val="0"/>
                <w:szCs w:val="24"/>
              </w:rPr>
              <w:t>最近</w:t>
            </w:r>
            <w:proofErr w:type="gramStart"/>
            <w:r>
              <w:rPr>
                <w:rFonts w:ascii="標楷體" w:eastAsia="標楷體" w:hAnsi="標楷體" w:hint="eastAsia"/>
                <w:kern w:val="0"/>
                <w:szCs w:val="24"/>
              </w:rPr>
              <w:t>一</w:t>
            </w:r>
            <w:proofErr w:type="gramEnd"/>
            <w:r>
              <w:rPr>
                <w:rFonts w:ascii="標楷體" w:eastAsia="標楷體" w:hAnsi="標楷體" w:hint="eastAsia"/>
                <w:kern w:val="0"/>
                <w:szCs w:val="24"/>
              </w:rPr>
              <w:t>年內委託買賣認購（售）權證成交達十筆（含）以上。</w:t>
            </w:r>
          </w:p>
          <w:p w:rsidR="004555B8" w:rsidRDefault="004555B8" w:rsidP="00A676C1">
            <w:pPr>
              <w:pStyle w:val="af5"/>
              <w:tabs>
                <w:tab w:val="left" w:pos="737"/>
              </w:tabs>
              <w:kinsoku w:val="0"/>
              <w:overflowPunct w:val="0"/>
              <w:autoSpaceDE w:val="0"/>
              <w:autoSpaceDN w:val="0"/>
              <w:adjustRightInd w:val="0"/>
              <w:spacing w:after="0"/>
              <w:ind w:leftChars="100" w:left="720" w:hangingChars="200" w:hanging="480"/>
              <w:jc w:val="both"/>
              <w:rPr>
                <w:rFonts w:ascii="標楷體" w:eastAsia="標楷體" w:hAnsi="標楷體"/>
                <w:kern w:val="0"/>
                <w:szCs w:val="24"/>
              </w:rPr>
            </w:pPr>
            <w:r>
              <w:rPr>
                <w:rFonts w:ascii="標楷體" w:eastAsia="標楷體" w:hAnsi="標楷體" w:hint="eastAsia"/>
                <w:kern w:val="0"/>
                <w:szCs w:val="24"/>
              </w:rPr>
              <w:t>三、</w:t>
            </w:r>
            <w:r w:rsidR="00A676C1">
              <w:rPr>
                <w:rFonts w:ascii="標楷體" w:eastAsia="標楷體" w:hAnsi="標楷體"/>
                <w:kern w:val="0"/>
                <w:szCs w:val="24"/>
              </w:rPr>
              <w:tab/>
            </w:r>
            <w:r>
              <w:rPr>
                <w:rFonts w:ascii="標楷體" w:eastAsia="標楷體" w:hAnsi="標楷體" w:hint="eastAsia"/>
                <w:kern w:val="0"/>
                <w:szCs w:val="24"/>
              </w:rPr>
              <w:t>最近</w:t>
            </w:r>
            <w:proofErr w:type="gramStart"/>
            <w:r>
              <w:rPr>
                <w:rFonts w:ascii="標楷體" w:eastAsia="標楷體" w:hAnsi="標楷體" w:hint="eastAsia"/>
                <w:kern w:val="0"/>
                <w:szCs w:val="24"/>
              </w:rPr>
              <w:t>一</w:t>
            </w:r>
            <w:proofErr w:type="gramEnd"/>
            <w:r>
              <w:rPr>
                <w:rFonts w:ascii="標楷體" w:eastAsia="標楷體" w:hAnsi="標楷體" w:hint="eastAsia"/>
                <w:kern w:val="0"/>
                <w:szCs w:val="24"/>
              </w:rPr>
              <w:t>年內委託買賣臺灣期貨交易所上市之期貨交易契約成交達十筆（含）以上。</w:t>
            </w:r>
          </w:p>
          <w:p w:rsidR="004555B8" w:rsidRDefault="00455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firstLineChars="200" w:firstLine="480"/>
              <w:jc w:val="both"/>
              <w:rPr>
                <w:rFonts w:ascii="標楷體" w:eastAsia="標楷體" w:hAnsi="標楷體"/>
                <w:kern w:val="0"/>
                <w:szCs w:val="24"/>
              </w:rPr>
            </w:pPr>
            <w:r>
              <w:rPr>
                <w:rFonts w:ascii="標楷體" w:eastAsia="標楷體" w:hAnsi="標楷體" w:hint="eastAsia"/>
                <w:kern w:val="0"/>
                <w:szCs w:val="24"/>
              </w:rPr>
              <w:t>符合境外結構型商品管理規則所稱專業投資人、證券投資信託事業所經理</w:t>
            </w:r>
            <w:r>
              <w:rPr>
                <w:rFonts w:ascii="標楷體" w:eastAsia="標楷體" w:hAnsi="標楷體" w:hint="eastAsia"/>
                <w:kern w:val="0"/>
                <w:szCs w:val="24"/>
              </w:rPr>
              <w:lastRenderedPageBreak/>
              <w:t>之私募證券投資信託基金、期貨信託事業對符合一定資格條件之人募集之期貨信託基金、證券投資信託事業或證券投資顧問事業或證券經紀商兼營證券投資顧問事業所經理之全權委託投資帳戶及期貨經理事業所經理之全權委託投資帳戶者，不適用前項規定。</w:t>
            </w:r>
          </w:p>
        </w:tc>
        <w:tc>
          <w:tcPr>
            <w:tcW w:w="3283" w:type="dxa"/>
          </w:tcPr>
          <w:p w:rsidR="004555B8" w:rsidRDefault="004555B8" w:rsidP="00364F47">
            <w:pPr>
              <w:widowControl/>
              <w:tabs>
                <w:tab w:val="left" w:pos="49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Chars="205" w:hanging="492"/>
              <w:jc w:val="both"/>
              <w:rPr>
                <w:rFonts w:ascii="標楷體" w:eastAsia="標楷體" w:hAnsi="標楷體"/>
                <w:kern w:val="0"/>
                <w:szCs w:val="24"/>
              </w:rPr>
            </w:pPr>
            <w:r>
              <w:rPr>
                <w:rFonts w:ascii="標楷體" w:eastAsia="標楷體" w:hAnsi="標楷體" w:hint="eastAsia"/>
                <w:kern w:val="0"/>
                <w:szCs w:val="24"/>
              </w:rPr>
              <w:lastRenderedPageBreak/>
              <w:t>拾、</w:t>
            </w:r>
            <w:r w:rsidR="00364F47">
              <w:rPr>
                <w:rFonts w:ascii="標楷體" w:eastAsia="標楷體" w:hAnsi="標楷體"/>
                <w:kern w:val="0"/>
                <w:szCs w:val="24"/>
              </w:rPr>
              <w:tab/>
            </w:r>
            <w:r>
              <w:rPr>
                <w:rFonts w:ascii="標楷體" w:eastAsia="標楷體" w:hAnsi="標楷體" w:hint="eastAsia"/>
                <w:kern w:val="0"/>
                <w:szCs w:val="24"/>
              </w:rPr>
              <w:t>委託人首次委託參與證券商辦理槓桿反向指數股票型基金及高收益債券指數股票型基金受益憑證申購、買回作業者，除專業機構投資人、證券投資信託事業所經理之私募證券投資信託基金、期貨信託事業對符合一定資格條件之人募集之期貨信託基金、證券投資信託事業或證券投資顧問事業或證券經紀商兼營證券投資顧問事業所經理之全權委託投資帳戶及期貨經理事業所經理之全權委託投資帳戶者外，應簽具風險預告書；風險預告書應行記載事項，由本中心另訂之。</w:t>
            </w:r>
          </w:p>
          <w:p w:rsidR="004555B8" w:rsidRDefault="00455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Chars="205" w:hanging="492"/>
              <w:jc w:val="both"/>
              <w:rPr>
                <w:rFonts w:ascii="標楷體" w:eastAsia="標楷體" w:hAnsi="標楷體"/>
                <w:kern w:val="0"/>
                <w:szCs w:val="24"/>
              </w:rPr>
            </w:pPr>
          </w:p>
          <w:p w:rsidR="00364F47" w:rsidRDefault="00364F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Chars="205" w:hanging="492"/>
              <w:jc w:val="both"/>
              <w:rPr>
                <w:rFonts w:ascii="標楷體" w:eastAsia="標楷體" w:hAnsi="標楷體"/>
                <w:kern w:val="0"/>
                <w:szCs w:val="24"/>
              </w:rPr>
            </w:pPr>
          </w:p>
          <w:p w:rsidR="00364F47" w:rsidRDefault="00364F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Chars="205" w:hanging="492"/>
              <w:jc w:val="both"/>
              <w:rPr>
                <w:rFonts w:ascii="標楷體" w:eastAsia="標楷體" w:hAnsi="標楷體"/>
                <w:kern w:val="0"/>
                <w:szCs w:val="24"/>
              </w:rPr>
            </w:pPr>
          </w:p>
          <w:p w:rsidR="004555B8" w:rsidRDefault="00455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firstLineChars="200" w:firstLine="480"/>
              <w:jc w:val="both"/>
              <w:rPr>
                <w:rFonts w:ascii="標楷體" w:eastAsia="標楷體" w:hAnsi="標楷體"/>
                <w:kern w:val="0"/>
                <w:szCs w:val="24"/>
              </w:rPr>
            </w:pPr>
            <w:r>
              <w:rPr>
                <w:rFonts w:ascii="標楷體" w:eastAsia="標楷體" w:hAnsi="標楷體" w:hint="eastAsia"/>
                <w:kern w:val="0"/>
                <w:szCs w:val="24"/>
              </w:rPr>
              <w:t>委託人首次委託參與證券商辦理槓桿反向指數股票型基金受益憑證申購、買回作業時，應具備下列條件之</w:t>
            </w:r>
            <w:proofErr w:type="gramStart"/>
            <w:r>
              <w:rPr>
                <w:rFonts w:ascii="標楷體" w:eastAsia="標楷體" w:hAnsi="標楷體" w:hint="eastAsia"/>
                <w:kern w:val="0"/>
                <w:szCs w:val="24"/>
              </w:rPr>
              <w:t>一</w:t>
            </w:r>
            <w:proofErr w:type="gramEnd"/>
            <w:r>
              <w:rPr>
                <w:rFonts w:ascii="標楷體" w:eastAsia="標楷體" w:hAnsi="標楷體" w:hint="eastAsia"/>
                <w:kern w:val="0"/>
                <w:szCs w:val="24"/>
              </w:rPr>
              <w:t>：</w:t>
            </w:r>
          </w:p>
          <w:p w:rsidR="004555B8" w:rsidRDefault="00455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firstLineChars="200" w:firstLine="480"/>
              <w:jc w:val="both"/>
              <w:rPr>
                <w:rFonts w:ascii="標楷體" w:eastAsia="標楷體" w:hAnsi="標楷體"/>
                <w:kern w:val="0"/>
                <w:szCs w:val="24"/>
              </w:rPr>
            </w:pPr>
          </w:p>
          <w:p w:rsidR="004555B8" w:rsidRDefault="00455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firstLineChars="200" w:firstLine="480"/>
              <w:jc w:val="both"/>
              <w:rPr>
                <w:rFonts w:ascii="標楷體" w:eastAsia="標楷體" w:hAnsi="標楷體"/>
                <w:kern w:val="0"/>
                <w:szCs w:val="24"/>
              </w:rPr>
            </w:pPr>
          </w:p>
          <w:p w:rsidR="004555B8" w:rsidRDefault="004555B8" w:rsidP="00A676C1">
            <w:pPr>
              <w:pStyle w:val="af5"/>
              <w:tabs>
                <w:tab w:val="left" w:pos="737"/>
              </w:tabs>
              <w:kinsoku w:val="0"/>
              <w:overflowPunct w:val="0"/>
              <w:autoSpaceDE w:val="0"/>
              <w:autoSpaceDN w:val="0"/>
              <w:adjustRightInd w:val="0"/>
              <w:spacing w:after="0"/>
              <w:ind w:leftChars="100" w:left="720" w:hangingChars="200" w:hanging="480"/>
              <w:jc w:val="both"/>
              <w:rPr>
                <w:rFonts w:ascii="標楷體" w:eastAsia="標楷體" w:hAnsi="標楷體"/>
                <w:kern w:val="0"/>
                <w:szCs w:val="24"/>
              </w:rPr>
            </w:pPr>
            <w:r>
              <w:rPr>
                <w:rFonts w:ascii="標楷體" w:eastAsia="標楷體" w:hAnsi="標楷體" w:hint="eastAsia"/>
                <w:kern w:val="0"/>
                <w:szCs w:val="24"/>
              </w:rPr>
              <w:t>一、</w:t>
            </w:r>
            <w:r w:rsidR="00A676C1">
              <w:rPr>
                <w:rFonts w:ascii="標楷體" w:eastAsia="標楷體" w:hAnsi="標楷體"/>
                <w:kern w:val="0"/>
                <w:szCs w:val="24"/>
              </w:rPr>
              <w:tab/>
            </w:r>
            <w:r>
              <w:rPr>
                <w:rFonts w:ascii="標楷體" w:eastAsia="標楷體" w:hAnsi="標楷體" w:hint="eastAsia"/>
                <w:kern w:val="0"/>
                <w:szCs w:val="24"/>
              </w:rPr>
              <w:t>已開立信用交易帳戶。</w:t>
            </w:r>
          </w:p>
          <w:p w:rsidR="004555B8" w:rsidRDefault="004555B8" w:rsidP="00A676C1">
            <w:pPr>
              <w:pStyle w:val="af5"/>
              <w:tabs>
                <w:tab w:val="left" w:pos="737"/>
              </w:tabs>
              <w:kinsoku w:val="0"/>
              <w:overflowPunct w:val="0"/>
              <w:autoSpaceDE w:val="0"/>
              <w:autoSpaceDN w:val="0"/>
              <w:adjustRightInd w:val="0"/>
              <w:spacing w:after="0"/>
              <w:ind w:leftChars="100" w:left="720" w:hangingChars="200" w:hanging="480"/>
              <w:jc w:val="both"/>
              <w:rPr>
                <w:rFonts w:ascii="標楷體" w:eastAsia="標楷體" w:hAnsi="標楷體"/>
                <w:kern w:val="0"/>
                <w:szCs w:val="24"/>
              </w:rPr>
            </w:pPr>
            <w:r>
              <w:rPr>
                <w:rFonts w:ascii="標楷體" w:eastAsia="標楷體" w:hAnsi="標楷體" w:hint="eastAsia"/>
                <w:kern w:val="0"/>
                <w:szCs w:val="24"/>
              </w:rPr>
              <w:t>二、</w:t>
            </w:r>
            <w:r w:rsidR="00A676C1">
              <w:rPr>
                <w:rFonts w:ascii="標楷體" w:eastAsia="標楷體" w:hAnsi="標楷體"/>
                <w:kern w:val="0"/>
                <w:szCs w:val="24"/>
              </w:rPr>
              <w:tab/>
            </w:r>
            <w:r>
              <w:rPr>
                <w:rFonts w:ascii="標楷體" w:eastAsia="標楷體" w:hAnsi="標楷體" w:hint="eastAsia"/>
                <w:kern w:val="0"/>
                <w:szCs w:val="24"/>
              </w:rPr>
              <w:t>最近</w:t>
            </w:r>
            <w:proofErr w:type="gramStart"/>
            <w:r>
              <w:rPr>
                <w:rFonts w:ascii="標楷體" w:eastAsia="標楷體" w:hAnsi="標楷體" w:hint="eastAsia"/>
                <w:kern w:val="0"/>
                <w:szCs w:val="24"/>
              </w:rPr>
              <w:t>一</w:t>
            </w:r>
            <w:proofErr w:type="gramEnd"/>
            <w:r>
              <w:rPr>
                <w:rFonts w:ascii="標楷體" w:eastAsia="標楷體" w:hAnsi="標楷體" w:hint="eastAsia"/>
                <w:kern w:val="0"/>
                <w:szCs w:val="24"/>
              </w:rPr>
              <w:t>年內委託買賣認購（售）權證成交達十筆（含）以上。</w:t>
            </w:r>
          </w:p>
          <w:p w:rsidR="004555B8" w:rsidRDefault="004555B8" w:rsidP="00A676C1">
            <w:pPr>
              <w:pStyle w:val="af5"/>
              <w:tabs>
                <w:tab w:val="left" w:pos="737"/>
              </w:tabs>
              <w:kinsoku w:val="0"/>
              <w:overflowPunct w:val="0"/>
              <w:autoSpaceDE w:val="0"/>
              <w:autoSpaceDN w:val="0"/>
              <w:adjustRightInd w:val="0"/>
              <w:spacing w:after="0"/>
              <w:ind w:leftChars="100" w:left="720" w:hangingChars="200" w:hanging="480"/>
              <w:jc w:val="both"/>
              <w:rPr>
                <w:rFonts w:ascii="標楷體" w:eastAsia="標楷體" w:hAnsi="標楷體"/>
                <w:kern w:val="0"/>
                <w:szCs w:val="24"/>
              </w:rPr>
            </w:pPr>
            <w:r>
              <w:rPr>
                <w:rFonts w:ascii="標楷體" w:eastAsia="標楷體" w:hAnsi="標楷體" w:hint="eastAsia"/>
                <w:kern w:val="0"/>
                <w:szCs w:val="24"/>
              </w:rPr>
              <w:t>三、</w:t>
            </w:r>
            <w:r w:rsidR="00A676C1">
              <w:rPr>
                <w:rFonts w:ascii="標楷體" w:eastAsia="標楷體" w:hAnsi="標楷體"/>
                <w:kern w:val="0"/>
                <w:szCs w:val="24"/>
              </w:rPr>
              <w:tab/>
            </w:r>
            <w:r>
              <w:rPr>
                <w:rFonts w:ascii="標楷體" w:eastAsia="標楷體" w:hAnsi="標楷體" w:hint="eastAsia"/>
                <w:kern w:val="0"/>
                <w:szCs w:val="24"/>
              </w:rPr>
              <w:t>最近</w:t>
            </w:r>
            <w:proofErr w:type="gramStart"/>
            <w:r>
              <w:rPr>
                <w:rFonts w:ascii="標楷體" w:eastAsia="標楷體" w:hAnsi="標楷體" w:hint="eastAsia"/>
                <w:kern w:val="0"/>
                <w:szCs w:val="24"/>
              </w:rPr>
              <w:t>一</w:t>
            </w:r>
            <w:proofErr w:type="gramEnd"/>
            <w:r>
              <w:rPr>
                <w:rFonts w:ascii="標楷體" w:eastAsia="標楷體" w:hAnsi="標楷體" w:hint="eastAsia"/>
                <w:kern w:val="0"/>
                <w:szCs w:val="24"/>
              </w:rPr>
              <w:t>年內委託買賣臺灣期貨交易所上市之期貨交易契約成交達十筆（含）以上。</w:t>
            </w:r>
          </w:p>
          <w:p w:rsidR="004555B8" w:rsidRDefault="00455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80" w:firstLineChars="200" w:firstLine="480"/>
              <w:jc w:val="both"/>
              <w:rPr>
                <w:rFonts w:ascii="標楷體" w:eastAsia="標楷體" w:hAnsi="標楷體"/>
                <w:kern w:val="0"/>
                <w:szCs w:val="24"/>
              </w:rPr>
            </w:pPr>
            <w:r>
              <w:rPr>
                <w:rFonts w:ascii="標楷體" w:eastAsia="標楷體" w:hAnsi="標楷體" w:hint="eastAsia"/>
                <w:kern w:val="0"/>
                <w:szCs w:val="24"/>
              </w:rPr>
              <w:t>符合境外結構型商品管理規則所稱專業投資人、證券投資信託事業所經理</w:t>
            </w:r>
            <w:r>
              <w:rPr>
                <w:rFonts w:ascii="標楷體" w:eastAsia="標楷體" w:hAnsi="標楷體" w:hint="eastAsia"/>
                <w:kern w:val="0"/>
                <w:szCs w:val="24"/>
              </w:rPr>
              <w:lastRenderedPageBreak/>
              <w:t>之私募證券投資信託基金、期貨信託事業對符合一定資格條件之人募集之期貨信託基金、證券投資信託事業或證券投資顧問事業或證券經紀商兼營證券投資顧問事業所經理之全權委託投資帳戶及期貨經理事業所經理之全權委託投資帳戶者，不適用前項規定。</w:t>
            </w:r>
          </w:p>
        </w:tc>
        <w:tc>
          <w:tcPr>
            <w:tcW w:w="3284" w:type="dxa"/>
            <w:hideMark/>
          </w:tcPr>
          <w:p w:rsidR="004555B8" w:rsidRDefault="004555B8">
            <w:pPr>
              <w:pStyle w:val="a4"/>
              <w:ind w:leftChars="0" w:hangingChars="200" w:hanging="480"/>
              <w:jc w:val="both"/>
              <w:rPr>
                <w:rFonts w:ascii="標楷體" w:eastAsia="標楷體" w:hAnsi="標楷體"/>
                <w:color w:val="000000"/>
              </w:rPr>
            </w:pPr>
            <w:r>
              <w:rPr>
                <w:rFonts w:ascii="標楷體" w:eastAsia="標楷體" w:hAnsi="標楷體" w:hint="eastAsia"/>
                <w:color w:val="000000"/>
              </w:rPr>
              <w:lastRenderedPageBreak/>
              <w:t>一、為使投資人瞭解槓桿反向指數股票型期貨信託基金之買賣風險，明定除專業機構投資人外，投資人應具備一定條件，且初次委託申購、買回上櫃指數股票型期貨信託基金及槓桿反向指數股票型期貨信託基金時，應簽署風險預告書後，始得委託證券商買賣，</w:t>
            </w:r>
            <w:proofErr w:type="gramStart"/>
            <w:r>
              <w:rPr>
                <w:rFonts w:ascii="標楷體" w:eastAsia="標楷體" w:hAnsi="標楷體" w:hint="eastAsia"/>
                <w:color w:val="000000"/>
              </w:rPr>
              <w:t>爰</w:t>
            </w:r>
            <w:proofErr w:type="gramEnd"/>
            <w:r w:rsidRPr="00717FDF">
              <w:rPr>
                <w:rFonts w:asciiTheme="minorHAnsi" w:eastAsia="標楷體" w:hAnsiTheme="minorHAnsi"/>
                <w:color w:val="000000"/>
              </w:rPr>
              <w:t>修正第</w:t>
            </w:r>
            <w:r w:rsidRPr="00717FDF">
              <w:rPr>
                <w:rFonts w:asciiTheme="minorHAnsi" w:eastAsia="標楷體" w:hAnsiTheme="minorHAnsi"/>
                <w:color w:val="000000"/>
              </w:rPr>
              <w:t>1</w:t>
            </w:r>
            <w:r w:rsidRPr="00717FDF">
              <w:rPr>
                <w:rFonts w:asciiTheme="minorHAnsi" w:eastAsia="標楷體" w:hAnsiTheme="minorHAnsi"/>
                <w:color w:val="000000"/>
              </w:rPr>
              <w:t>項及第</w:t>
            </w:r>
            <w:r w:rsidRPr="00717FDF">
              <w:rPr>
                <w:rFonts w:asciiTheme="minorHAnsi" w:eastAsia="標楷體" w:hAnsiTheme="minorHAnsi"/>
                <w:color w:val="000000"/>
              </w:rPr>
              <w:t>2</w:t>
            </w:r>
            <w:r w:rsidRPr="00717FDF">
              <w:rPr>
                <w:rFonts w:asciiTheme="minorHAnsi" w:eastAsia="標楷體" w:hAnsiTheme="minorHAnsi"/>
                <w:color w:val="000000"/>
              </w:rPr>
              <w:t>項之規</w:t>
            </w:r>
            <w:r>
              <w:rPr>
                <w:rFonts w:ascii="標楷體" w:eastAsia="標楷體" w:hAnsi="標楷體" w:hint="eastAsia"/>
                <w:color w:val="000000"/>
              </w:rPr>
              <w:t>定。</w:t>
            </w:r>
          </w:p>
          <w:p w:rsidR="004555B8" w:rsidRDefault="004555B8">
            <w:pPr>
              <w:pStyle w:val="a4"/>
              <w:ind w:leftChars="0" w:hangingChars="200" w:hanging="480"/>
              <w:jc w:val="both"/>
              <w:rPr>
                <w:rFonts w:ascii="標楷體" w:eastAsia="標楷體" w:hAnsi="標楷體"/>
                <w:color w:val="000000"/>
              </w:rPr>
            </w:pPr>
            <w:r>
              <w:rPr>
                <w:rFonts w:ascii="標楷體" w:eastAsia="標楷體" w:hAnsi="標楷體" w:hint="eastAsia"/>
                <w:color w:val="000000"/>
              </w:rPr>
              <w:t>二、配合「指數股票型基金受益憑證買賣辦法」第</w:t>
            </w:r>
            <w:r w:rsidRPr="00717FDF">
              <w:rPr>
                <w:rFonts w:asciiTheme="minorHAnsi" w:eastAsia="標楷體" w:hAnsiTheme="minorHAnsi"/>
                <w:color w:val="000000"/>
              </w:rPr>
              <w:t>2</w:t>
            </w:r>
            <w:r w:rsidRPr="00717FDF">
              <w:rPr>
                <w:rFonts w:asciiTheme="minorHAnsi" w:eastAsia="標楷體" w:hAnsiTheme="minorHAnsi"/>
                <w:color w:val="000000"/>
              </w:rPr>
              <w:t>條第</w:t>
            </w:r>
            <w:r w:rsidRPr="00717FDF">
              <w:rPr>
                <w:rFonts w:asciiTheme="minorHAnsi" w:eastAsia="標楷體" w:hAnsiTheme="minorHAnsi"/>
                <w:color w:val="000000"/>
              </w:rPr>
              <w:t>2</w:t>
            </w:r>
            <w:r w:rsidRPr="00717FDF">
              <w:rPr>
                <w:rFonts w:asciiTheme="minorHAnsi" w:eastAsia="標楷體" w:hAnsiTheme="minorHAnsi"/>
                <w:color w:val="000000"/>
              </w:rPr>
              <w:t>項第</w:t>
            </w:r>
            <w:r w:rsidRPr="00717FDF">
              <w:rPr>
                <w:rFonts w:asciiTheme="minorHAnsi" w:eastAsia="標楷體" w:hAnsiTheme="minorHAnsi"/>
                <w:color w:val="000000"/>
              </w:rPr>
              <w:t>1</w:t>
            </w:r>
            <w:r w:rsidRPr="00717FDF">
              <w:rPr>
                <w:rFonts w:asciiTheme="minorHAnsi" w:eastAsia="標楷體" w:hAnsiTheme="minorHAnsi"/>
                <w:color w:val="000000"/>
              </w:rPr>
              <w:t>款修正，</w:t>
            </w:r>
            <w:proofErr w:type="gramStart"/>
            <w:r w:rsidRPr="00717FDF">
              <w:rPr>
                <w:rFonts w:asciiTheme="minorHAnsi" w:eastAsia="標楷體" w:hAnsiTheme="minorHAnsi"/>
                <w:color w:val="000000"/>
              </w:rPr>
              <w:t>爰</w:t>
            </w:r>
            <w:proofErr w:type="gramEnd"/>
            <w:r w:rsidRPr="00717FDF">
              <w:rPr>
                <w:rFonts w:asciiTheme="minorHAnsi" w:eastAsia="標楷體" w:hAnsiTheme="minorHAnsi"/>
                <w:color w:val="000000"/>
              </w:rPr>
              <w:t>修正第</w:t>
            </w:r>
            <w:r w:rsidRPr="00717FDF">
              <w:rPr>
                <w:rFonts w:asciiTheme="minorHAnsi" w:eastAsia="標楷體" w:hAnsiTheme="minorHAnsi"/>
                <w:color w:val="000000"/>
              </w:rPr>
              <w:t>1</w:t>
            </w:r>
            <w:r w:rsidRPr="00717FDF">
              <w:rPr>
                <w:rFonts w:asciiTheme="minorHAnsi" w:eastAsia="標楷體" w:hAnsiTheme="minorHAnsi"/>
                <w:color w:val="000000"/>
              </w:rPr>
              <w:t>項及第</w:t>
            </w:r>
            <w:r w:rsidRPr="00717FDF">
              <w:rPr>
                <w:rFonts w:asciiTheme="minorHAnsi" w:eastAsia="標楷體" w:hAnsiTheme="minorHAnsi"/>
                <w:color w:val="000000"/>
              </w:rPr>
              <w:t>2</w:t>
            </w:r>
            <w:r w:rsidRPr="00717FDF">
              <w:rPr>
                <w:rFonts w:asciiTheme="minorHAnsi" w:eastAsia="標楷體" w:hAnsiTheme="minorHAnsi"/>
                <w:color w:val="000000"/>
              </w:rPr>
              <w:t>項相關</w:t>
            </w:r>
            <w:r>
              <w:rPr>
                <w:rFonts w:ascii="標楷體" w:eastAsia="標楷體" w:hAnsi="標楷體" w:hint="eastAsia"/>
                <w:color w:val="000000"/>
              </w:rPr>
              <w:t>用語。</w:t>
            </w:r>
          </w:p>
        </w:tc>
      </w:tr>
    </w:tbl>
    <w:p w:rsidR="00AF50B5" w:rsidRDefault="00AF50B5">
      <w:pPr>
        <w:widowControl/>
      </w:pPr>
    </w:p>
    <w:sectPr w:rsidR="00AF50B5" w:rsidSect="008454F8">
      <w:headerReference w:type="default" r:id="rId8"/>
      <w:footerReference w:type="default" r:id="rId9"/>
      <w:pgSz w:w="11906" w:h="16838"/>
      <w:pgMar w:top="709" w:right="1134" w:bottom="1135" w:left="1134" w:header="567" w:footer="28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D1C" w:rsidRDefault="00840D1C" w:rsidP="00C10973">
      <w:r>
        <w:separator/>
      </w:r>
    </w:p>
  </w:endnote>
  <w:endnote w:type="continuationSeparator" w:id="0">
    <w:p w:rsidR="00840D1C" w:rsidRDefault="00840D1C" w:rsidP="00C1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研澤楷書體">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49" w:rsidRDefault="008C5B49">
    <w:pPr>
      <w:pStyle w:val="a7"/>
      <w:jc w:val="center"/>
    </w:pPr>
    <w:r>
      <w:rPr>
        <w:rFonts w:hint="eastAsia"/>
      </w:rPr>
      <w:t>-</w:t>
    </w:r>
    <w:r>
      <w:fldChar w:fldCharType="begin"/>
    </w:r>
    <w:r>
      <w:instrText>PAGE   \* MERGEFORMAT</w:instrText>
    </w:r>
    <w:r>
      <w:fldChar w:fldCharType="separate"/>
    </w:r>
    <w:r w:rsidR="00075440" w:rsidRPr="00075440">
      <w:rPr>
        <w:noProof/>
        <w:lang w:val="zh-TW"/>
      </w:rPr>
      <w:t>1</w:t>
    </w:r>
    <w:r>
      <w:rPr>
        <w:noProof/>
        <w:lang w:val="zh-TW"/>
      </w:rPr>
      <w:fldChar w:fldCharType="end"/>
    </w:r>
    <w:r>
      <w:rPr>
        <w:rFonts w:hint="eastAsia"/>
      </w:rPr>
      <w:t>-</w:t>
    </w:r>
  </w:p>
  <w:p w:rsidR="008C5B49" w:rsidRDefault="008C5B49" w:rsidP="0006660F">
    <w:pPr>
      <w:pStyle w:val="a7"/>
      <w:jc w:val="center"/>
    </w:pPr>
  </w:p>
  <w:p w:rsidR="008C5B49" w:rsidRDefault="008C5B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D1C" w:rsidRDefault="00840D1C" w:rsidP="00C10973">
      <w:r>
        <w:separator/>
      </w:r>
    </w:p>
  </w:footnote>
  <w:footnote w:type="continuationSeparator" w:id="0">
    <w:p w:rsidR="00840D1C" w:rsidRDefault="00840D1C" w:rsidP="00C10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49" w:rsidRDefault="008C5B49" w:rsidP="0006660F">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A6BE1"/>
    <w:multiLevelType w:val="hybridMultilevel"/>
    <w:tmpl w:val="AFFCE10A"/>
    <w:lvl w:ilvl="0" w:tplc="1236FA3A">
      <w:start w:val="1"/>
      <w:numFmt w:val="taiwaneseCountingThousand"/>
      <w:lvlText w:val="(%1)"/>
      <w:lvlJc w:val="left"/>
      <w:pPr>
        <w:tabs>
          <w:tab w:val="num" w:pos="1021"/>
        </w:tabs>
        <w:ind w:left="1021" w:hanging="454"/>
      </w:pPr>
      <w:rPr>
        <w:rFonts w:eastAsia="標楷體" w:hint="eastAsia"/>
        <w:b w:val="0"/>
        <w:i w:val="0"/>
        <w:sz w:val="1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2875AEA"/>
    <w:multiLevelType w:val="hybridMultilevel"/>
    <w:tmpl w:val="E34462BA"/>
    <w:lvl w:ilvl="0" w:tplc="8000EE0C">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2" w15:restartNumberingAfterBreak="0">
    <w:nsid w:val="2BE77349"/>
    <w:multiLevelType w:val="hybridMultilevel"/>
    <w:tmpl w:val="5F769008"/>
    <w:lvl w:ilvl="0" w:tplc="0ABE80EC">
      <w:start w:val="1"/>
      <w:numFmt w:val="taiwaneseCountingThousand"/>
      <w:lvlText w:val="（%1）"/>
      <w:lvlJc w:val="left"/>
      <w:pPr>
        <w:ind w:left="960" w:hanging="72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3" w15:restartNumberingAfterBreak="0">
    <w:nsid w:val="5D4E47C4"/>
    <w:multiLevelType w:val="hybridMultilevel"/>
    <w:tmpl w:val="38581928"/>
    <w:lvl w:ilvl="0" w:tplc="88FE1B7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FFB678F"/>
    <w:multiLevelType w:val="hybridMultilevel"/>
    <w:tmpl w:val="35F0B73A"/>
    <w:lvl w:ilvl="0" w:tplc="2C565A5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FC33958"/>
    <w:multiLevelType w:val="hybridMultilevel"/>
    <w:tmpl w:val="C524819C"/>
    <w:lvl w:ilvl="0" w:tplc="D05E3766">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FD"/>
    <w:rsid w:val="000025D0"/>
    <w:rsid w:val="000051D4"/>
    <w:rsid w:val="00007F29"/>
    <w:rsid w:val="00011152"/>
    <w:rsid w:val="00012863"/>
    <w:rsid w:val="00014EFF"/>
    <w:rsid w:val="000158AB"/>
    <w:rsid w:val="00015977"/>
    <w:rsid w:val="00017099"/>
    <w:rsid w:val="000171D8"/>
    <w:rsid w:val="00020CE2"/>
    <w:rsid w:val="00022CCA"/>
    <w:rsid w:val="000230C7"/>
    <w:rsid w:val="00023BA8"/>
    <w:rsid w:val="00023DAB"/>
    <w:rsid w:val="00025278"/>
    <w:rsid w:val="0003022C"/>
    <w:rsid w:val="000302AB"/>
    <w:rsid w:val="00030335"/>
    <w:rsid w:val="0003372A"/>
    <w:rsid w:val="00033DA7"/>
    <w:rsid w:val="00034DA0"/>
    <w:rsid w:val="00035524"/>
    <w:rsid w:val="00037214"/>
    <w:rsid w:val="0004039D"/>
    <w:rsid w:val="000405B6"/>
    <w:rsid w:val="000406DB"/>
    <w:rsid w:val="000413E5"/>
    <w:rsid w:val="000421E7"/>
    <w:rsid w:val="00042900"/>
    <w:rsid w:val="00042E78"/>
    <w:rsid w:val="00042F6C"/>
    <w:rsid w:val="0004338A"/>
    <w:rsid w:val="00043D77"/>
    <w:rsid w:val="000444B7"/>
    <w:rsid w:val="00044DA4"/>
    <w:rsid w:val="00045910"/>
    <w:rsid w:val="00045F7E"/>
    <w:rsid w:val="00046213"/>
    <w:rsid w:val="00046540"/>
    <w:rsid w:val="000465EA"/>
    <w:rsid w:val="00046B4C"/>
    <w:rsid w:val="000511CD"/>
    <w:rsid w:val="00052BFC"/>
    <w:rsid w:val="00053E6D"/>
    <w:rsid w:val="0005404C"/>
    <w:rsid w:val="00054855"/>
    <w:rsid w:val="000550D3"/>
    <w:rsid w:val="0005515D"/>
    <w:rsid w:val="000558AA"/>
    <w:rsid w:val="0005710E"/>
    <w:rsid w:val="000572A4"/>
    <w:rsid w:val="00061347"/>
    <w:rsid w:val="0006151F"/>
    <w:rsid w:val="00064419"/>
    <w:rsid w:val="00064A46"/>
    <w:rsid w:val="0006660F"/>
    <w:rsid w:val="0006749E"/>
    <w:rsid w:val="00067F1B"/>
    <w:rsid w:val="00070D5E"/>
    <w:rsid w:val="0007263C"/>
    <w:rsid w:val="00073F19"/>
    <w:rsid w:val="00075440"/>
    <w:rsid w:val="00075CFF"/>
    <w:rsid w:val="00076D68"/>
    <w:rsid w:val="00077ADD"/>
    <w:rsid w:val="00077B3C"/>
    <w:rsid w:val="000803EB"/>
    <w:rsid w:val="00081AE2"/>
    <w:rsid w:val="000844D7"/>
    <w:rsid w:val="00085FE0"/>
    <w:rsid w:val="00091B7B"/>
    <w:rsid w:val="00091FDB"/>
    <w:rsid w:val="00093644"/>
    <w:rsid w:val="000939B2"/>
    <w:rsid w:val="00096111"/>
    <w:rsid w:val="000A06DB"/>
    <w:rsid w:val="000A0821"/>
    <w:rsid w:val="000A09CE"/>
    <w:rsid w:val="000A14AF"/>
    <w:rsid w:val="000A1BB1"/>
    <w:rsid w:val="000A25CD"/>
    <w:rsid w:val="000A45B3"/>
    <w:rsid w:val="000A5E60"/>
    <w:rsid w:val="000B0CFA"/>
    <w:rsid w:val="000B19E4"/>
    <w:rsid w:val="000B65EF"/>
    <w:rsid w:val="000B6809"/>
    <w:rsid w:val="000B6B71"/>
    <w:rsid w:val="000C19BC"/>
    <w:rsid w:val="000C19C5"/>
    <w:rsid w:val="000C4750"/>
    <w:rsid w:val="000C4964"/>
    <w:rsid w:val="000C595B"/>
    <w:rsid w:val="000C6B15"/>
    <w:rsid w:val="000D0042"/>
    <w:rsid w:val="000D03FA"/>
    <w:rsid w:val="000D0BB7"/>
    <w:rsid w:val="000D1522"/>
    <w:rsid w:val="000D4070"/>
    <w:rsid w:val="000D4893"/>
    <w:rsid w:val="000D512F"/>
    <w:rsid w:val="000D54F3"/>
    <w:rsid w:val="000D612C"/>
    <w:rsid w:val="000D6299"/>
    <w:rsid w:val="000D69D1"/>
    <w:rsid w:val="000D7E67"/>
    <w:rsid w:val="000E04F5"/>
    <w:rsid w:val="000E3C4F"/>
    <w:rsid w:val="000E576F"/>
    <w:rsid w:val="000E5830"/>
    <w:rsid w:val="000F046D"/>
    <w:rsid w:val="000F0818"/>
    <w:rsid w:val="000F0E72"/>
    <w:rsid w:val="000F36FB"/>
    <w:rsid w:val="000F55E4"/>
    <w:rsid w:val="000F70F8"/>
    <w:rsid w:val="00100914"/>
    <w:rsid w:val="00101322"/>
    <w:rsid w:val="00103437"/>
    <w:rsid w:val="00103FFA"/>
    <w:rsid w:val="001042E1"/>
    <w:rsid w:val="001055A0"/>
    <w:rsid w:val="00105817"/>
    <w:rsid w:val="00105912"/>
    <w:rsid w:val="00105A25"/>
    <w:rsid w:val="0010776C"/>
    <w:rsid w:val="00111805"/>
    <w:rsid w:val="00112CEA"/>
    <w:rsid w:val="00113A08"/>
    <w:rsid w:val="00114B0F"/>
    <w:rsid w:val="00114DEB"/>
    <w:rsid w:val="00115A45"/>
    <w:rsid w:val="001200D9"/>
    <w:rsid w:val="0012017C"/>
    <w:rsid w:val="001205CB"/>
    <w:rsid w:val="0012202F"/>
    <w:rsid w:val="00122DAD"/>
    <w:rsid w:val="00123492"/>
    <w:rsid w:val="00123D9A"/>
    <w:rsid w:val="00124E51"/>
    <w:rsid w:val="001257FC"/>
    <w:rsid w:val="00126059"/>
    <w:rsid w:val="00131D26"/>
    <w:rsid w:val="0013429B"/>
    <w:rsid w:val="001342EE"/>
    <w:rsid w:val="00134991"/>
    <w:rsid w:val="00136362"/>
    <w:rsid w:val="001363E9"/>
    <w:rsid w:val="001416C4"/>
    <w:rsid w:val="00142836"/>
    <w:rsid w:val="00142F4E"/>
    <w:rsid w:val="00146FF6"/>
    <w:rsid w:val="00147524"/>
    <w:rsid w:val="001475AA"/>
    <w:rsid w:val="00147920"/>
    <w:rsid w:val="00150FFD"/>
    <w:rsid w:val="00151C18"/>
    <w:rsid w:val="00152155"/>
    <w:rsid w:val="001542E3"/>
    <w:rsid w:val="00154332"/>
    <w:rsid w:val="0015477B"/>
    <w:rsid w:val="00154D84"/>
    <w:rsid w:val="0015566A"/>
    <w:rsid w:val="00160CD7"/>
    <w:rsid w:val="00161D92"/>
    <w:rsid w:val="00163CAB"/>
    <w:rsid w:val="00164A80"/>
    <w:rsid w:val="001669C6"/>
    <w:rsid w:val="001679C8"/>
    <w:rsid w:val="00172772"/>
    <w:rsid w:val="00172F09"/>
    <w:rsid w:val="00174D68"/>
    <w:rsid w:val="00175829"/>
    <w:rsid w:val="00177075"/>
    <w:rsid w:val="0017715E"/>
    <w:rsid w:val="0018070C"/>
    <w:rsid w:val="00184447"/>
    <w:rsid w:val="00185B05"/>
    <w:rsid w:val="00185BF7"/>
    <w:rsid w:val="00186322"/>
    <w:rsid w:val="00187729"/>
    <w:rsid w:val="001900BC"/>
    <w:rsid w:val="001909EE"/>
    <w:rsid w:val="0019266E"/>
    <w:rsid w:val="001964AA"/>
    <w:rsid w:val="001968F9"/>
    <w:rsid w:val="001A1060"/>
    <w:rsid w:val="001A22B4"/>
    <w:rsid w:val="001A3137"/>
    <w:rsid w:val="001A3851"/>
    <w:rsid w:val="001A4639"/>
    <w:rsid w:val="001A51EF"/>
    <w:rsid w:val="001A555D"/>
    <w:rsid w:val="001A632B"/>
    <w:rsid w:val="001A6AA7"/>
    <w:rsid w:val="001A6C0F"/>
    <w:rsid w:val="001B11FC"/>
    <w:rsid w:val="001B387C"/>
    <w:rsid w:val="001B4C94"/>
    <w:rsid w:val="001B5EE9"/>
    <w:rsid w:val="001B6333"/>
    <w:rsid w:val="001B7C61"/>
    <w:rsid w:val="001C043A"/>
    <w:rsid w:val="001C07D9"/>
    <w:rsid w:val="001C0AB3"/>
    <w:rsid w:val="001C2FB3"/>
    <w:rsid w:val="001C32C8"/>
    <w:rsid w:val="001C3C26"/>
    <w:rsid w:val="001C4B89"/>
    <w:rsid w:val="001C61C7"/>
    <w:rsid w:val="001C721F"/>
    <w:rsid w:val="001C7570"/>
    <w:rsid w:val="001D0222"/>
    <w:rsid w:val="001D0869"/>
    <w:rsid w:val="001D1528"/>
    <w:rsid w:val="001D21BF"/>
    <w:rsid w:val="001D3C81"/>
    <w:rsid w:val="001D463E"/>
    <w:rsid w:val="001D6FB3"/>
    <w:rsid w:val="001E1EE7"/>
    <w:rsid w:val="001E209E"/>
    <w:rsid w:val="001E217A"/>
    <w:rsid w:val="001E2DDF"/>
    <w:rsid w:val="001E3242"/>
    <w:rsid w:val="001E3482"/>
    <w:rsid w:val="001E4AD2"/>
    <w:rsid w:val="001E5286"/>
    <w:rsid w:val="001E63B7"/>
    <w:rsid w:val="001E6728"/>
    <w:rsid w:val="001E75AE"/>
    <w:rsid w:val="001F1BB9"/>
    <w:rsid w:val="001F201B"/>
    <w:rsid w:val="001F3A5C"/>
    <w:rsid w:val="001F4E71"/>
    <w:rsid w:val="001F5506"/>
    <w:rsid w:val="001F5AC5"/>
    <w:rsid w:val="001F604F"/>
    <w:rsid w:val="00200EA2"/>
    <w:rsid w:val="002011AA"/>
    <w:rsid w:val="00201A22"/>
    <w:rsid w:val="00203BAE"/>
    <w:rsid w:val="002053A0"/>
    <w:rsid w:val="00205D0A"/>
    <w:rsid w:val="0020606D"/>
    <w:rsid w:val="0020681E"/>
    <w:rsid w:val="002156CF"/>
    <w:rsid w:val="00215D29"/>
    <w:rsid w:val="00216838"/>
    <w:rsid w:val="00216ADF"/>
    <w:rsid w:val="00216CFB"/>
    <w:rsid w:val="00220436"/>
    <w:rsid w:val="00221B98"/>
    <w:rsid w:val="00221EDD"/>
    <w:rsid w:val="00222B93"/>
    <w:rsid w:val="00223E33"/>
    <w:rsid w:val="002247FF"/>
    <w:rsid w:val="002249D0"/>
    <w:rsid w:val="00224C4E"/>
    <w:rsid w:val="00225494"/>
    <w:rsid w:val="00226ECC"/>
    <w:rsid w:val="0023375C"/>
    <w:rsid w:val="002342EE"/>
    <w:rsid w:val="0023433C"/>
    <w:rsid w:val="0023525F"/>
    <w:rsid w:val="00235E0D"/>
    <w:rsid w:val="00237A95"/>
    <w:rsid w:val="00237D70"/>
    <w:rsid w:val="00240159"/>
    <w:rsid w:val="00242DC5"/>
    <w:rsid w:val="00245311"/>
    <w:rsid w:val="00245F3A"/>
    <w:rsid w:val="00245F80"/>
    <w:rsid w:val="002467CB"/>
    <w:rsid w:val="00246F46"/>
    <w:rsid w:val="0025211C"/>
    <w:rsid w:val="00253BA1"/>
    <w:rsid w:val="00254250"/>
    <w:rsid w:val="00255673"/>
    <w:rsid w:val="002573DD"/>
    <w:rsid w:val="0026047C"/>
    <w:rsid w:val="0026054A"/>
    <w:rsid w:val="0026126C"/>
    <w:rsid w:val="00261813"/>
    <w:rsid w:val="00261F8A"/>
    <w:rsid w:val="00263159"/>
    <w:rsid w:val="00264DB0"/>
    <w:rsid w:val="002653EB"/>
    <w:rsid w:val="00267320"/>
    <w:rsid w:val="002707A3"/>
    <w:rsid w:val="0027147B"/>
    <w:rsid w:val="00272779"/>
    <w:rsid w:val="00273FE8"/>
    <w:rsid w:val="002743E3"/>
    <w:rsid w:val="002747E2"/>
    <w:rsid w:val="00276789"/>
    <w:rsid w:val="00276FDF"/>
    <w:rsid w:val="00277784"/>
    <w:rsid w:val="00280E67"/>
    <w:rsid w:val="002829DF"/>
    <w:rsid w:val="0028310C"/>
    <w:rsid w:val="00283D30"/>
    <w:rsid w:val="00283DF0"/>
    <w:rsid w:val="0028444D"/>
    <w:rsid w:val="002849EA"/>
    <w:rsid w:val="00284EAC"/>
    <w:rsid w:val="002852A1"/>
    <w:rsid w:val="00286F2A"/>
    <w:rsid w:val="002871FD"/>
    <w:rsid w:val="002903E1"/>
    <w:rsid w:val="002930F9"/>
    <w:rsid w:val="0029415F"/>
    <w:rsid w:val="002944EB"/>
    <w:rsid w:val="00296C01"/>
    <w:rsid w:val="002A2708"/>
    <w:rsid w:val="002A33BF"/>
    <w:rsid w:val="002B10D0"/>
    <w:rsid w:val="002B1702"/>
    <w:rsid w:val="002B19DD"/>
    <w:rsid w:val="002B1C2B"/>
    <w:rsid w:val="002B1DA4"/>
    <w:rsid w:val="002B280A"/>
    <w:rsid w:val="002B31FF"/>
    <w:rsid w:val="002B336C"/>
    <w:rsid w:val="002B3C27"/>
    <w:rsid w:val="002B4C0B"/>
    <w:rsid w:val="002C000D"/>
    <w:rsid w:val="002C143C"/>
    <w:rsid w:val="002C1FEF"/>
    <w:rsid w:val="002C263E"/>
    <w:rsid w:val="002C29E4"/>
    <w:rsid w:val="002C2DBA"/>
    <w:rsid w:val="002C3744"/>
    <w:rsid w:val="002C38C5"/>
    <w:rsid w:val="002C3D3E"/>
    <w:rsid w:val="002C5F2D"/>
    <w:rsid w:val="002C6A87"/>
    <w:rsid w:val="002C79D6"/>
    <w:rsid w:val="002D06A2"/>
    <w:rsid w:val="002D0A76"/>
    <w:rsid w:val="002D0A9B"/>
    <w:rsid w:val="002D145C"/>
    <w:rsid w:val="002D3A72"/>
    <w:rsid w:val="002D4322"/>
    <w:rsid w:val="002D4599"/>
    <w:rsid w:val="002D4AD0"/>
    <w:rsid w:val="002D5065"/>
    <w:rsid w:val="002D5E32"/>
    <w:rsid w:val="002D61BE"/>
    <w:rsid w:val="002D7384"/>
    <w:rsid w:val="002D7B50"/>
    <w:rsid w:val="002E04F2"/>
    <w:rsid w:val="002E18D5"/>
    <w:rsid w:val="002E20CF"/>
    <w:rsid w:val="002E2E0D"/>
    <w:rsid w:val="002E31C6"/>
    <w:rsid w:val="002E3A6A"/>
    <w:rsid w:val="002E4648"/>
    <w:rsid w:val="002E604C"/>
    <w:rsid w:val="002E6D1A"/>
    <w:rsid w:val="002E7D45"/>
    <w:rsid w:val="002F0D08"/>
    <w:rsid w:val="002F13F5"/>
    <w:rsid w:val="002F20D7"/>
    <w:rsid w:val="002F3268"/>
    <w:rsid w:val="002F4661"/>
    <w:rsid w:val="002F5C9F"/>
    <w:rsid w:val="00301889"/>
    <w:rsid w:val="00302747"/>
    <w:rsid w:val="0030339B"/>
    <w:rsid w:val="003038DB"/>
    <w:rsid w:val="00304950"/>
    <w:rsid w:val="00305D38"/>
    <w:rsid w:val="003063F7"/>
    <w:rsid w:val="0031138A"/>
    <w:rsid w:val="00311DC5"/>
    <w:rsid w:val="00315552"/>
    <w:rsid w:val="00315E14"/>
    <w:rsid w:val="00316101"/>
    <w:rsid w:val="003169A5"/>
    <w:rsid w:val="003175EE"/>
    <w:rsid w:val="00317C0A"/>
    <w:rsid w:val="00317E19"/>
    <w:rsid w:val="003206CF"/>
    <w:rsid w:val="00320A81"/>
    <w:rsid w:val="00321858"/>
    <w:rsid w:val="003218A5"/>
    <w:rsid w:val="003228CA"/>
    <w:rsid w:val="00322A63"/>
    <w:rsid w:val="00323A9D"/>
    <w:rsid w:val="00325541"/>
    <w:rsid w:val="0032643E"/>
    <w:rsid w:val="00326B06"/>
    <w:rsid w:val="00330356"/>
    <w:rsid w:val="0033113B"/>
    <w:rsid w:val="00331888"/>
    <w:rsid w:val="00333633"/>
    <w:rsid w:val="00333ECC"/>
    <w:rsid w:val="00334DB6"/>
    <w:rsid w:val="00335B1D"/>
    <w:rsid w:val="00336C55"/>
    <w:rsid w:val="0033740F"/>
    <w:rsid w:val="00337F20"/>
    <w:rsid w:val="00340CFD"/>
    <w:rsid w:val="003424FD"/>
    <w:rsid w:val="003434C7"/>
    <w:rsid w:val="003451D8"/>
    <w:rsid w:val="0034592A"/>
    <w:rsid w:val="0034651E"/>
    <w:rsid w:val="003470B1"/>
    <w:rsid w:val="00353529"/>
    <w:rsid w:val="00353DF2"/>
    <w:rsid w:val="00354EB1"/>
    <w:rsid w:val="00355237"/>
    <w:rsid w:val="00356130"/>
    <w:rsid w:val="00356495"/>
    <w:rsid w:val="00357BDC"/>
    <w:rsid w:val="00360116"/>
    <w:rsid w:val="00360456"/>
    <w:rsid w:val="00361C9B"/>
    <w:rsid w:val="00362801"/>
    <w:rsid w:val="00364876"/>
    <w:rsid w:val="00364F47"/>
    <w:rsid w:val="00365949"/>
    <w:rsid w:val="00365E52"/>
    <w:rsid w:val="003670E4"/>
    <w:rsid w:val="003674EC"/>
    <w:rsid w:val="00367650"/>
    <w:rsid w:val="00367EDC"/>
    <w:rsid w:val="00370913"/>
    <w:rsid w:val="0037169B"/>
    <w:rsid w:val="00373F51"/>
    <w:rsid w:val="00375562"/>
    <w:rsid w:val="00375968"/>
    <w:rsid w:val="003764E2"/>
    <w:rsid w:val="00377234"/>
    <w:rsid w:val="00377DA1"/>
    <w:rsid w:val="00381167"/>
    <w:rsid w:val="003829A8"/>
    <w:rsid w:val="003829E4"/>
    <w:rsid w:val="003844EB"/>
    <w:rsid w:val="003849C6"/>
    <w:rsid w:val="003853C4"/>
    <w:rsid w:val="00385D60"/>
    <w:rsid w:val="0039011A"/>
    <w:rsid w:val="00390FCE"/>
    <w:rsid w:val="00395B23"/>
    <w:rsid w:val="00396777"/>
    <w:rsid w:val="00396EE1"/>
    <w:rsid w:val="003A0D11"/>
    <w:rsid w:val="003A1B50"/>
    <w:rsid w:val="003A268A"/>
    <w:rsid w:val="003A3AA6"/>
    <w:rsid w:val="003A3D60"/>
    <w:rsid w:val="003A47C1"/>
    <w:rsid w:val="003A5B94"/>
    <w:rsid w:val="003A72E9"/>
    <w:rsid w:val="003A7E5D"/>
    <w:rsid w:val="003B0FB5"/>
    <w:rsid w:val="003B1159"/>
    <w:rsid w:val="003B1EA8"/>
    <w:rsid w:val="003B43F1"/>
    <w:rsid w:val="003B507F"/>
    <w:rsid w:val="003C0A52"/>
    <w:rsid w:val="003C1078"/>
    <w:rsid w:val="003C2897"/>
    <w:rsid w:val="003C43D9"/>
    <w:rsid w:val="003C5B20"/>
    <w:rsid w:val="003C6405"/>
    <w:rsid w:val="003C6697"/>
    <w:rsid w:val="003D342E"/>
    <w:rsid w:val="003D3D42"/>
    <w:rsid w:val="003D6B5C"/>
    <w:rsid w:val="003D6F9C"/>
    <w:rsid w:val="003E0378"/>
    <w:rsid w:val="003E0C82"/>
    <w:rsid w:val="003E2F23"/>
    <w:rsid w:val="003E469B"/>
    <w:rsid w:val="003E511E"/>
    <w:rsid w:val="003E62FE"/>
    <w:rsid w:val="003E63D3"/>
    <w:rsid w:val="003E7AD3"/>
    <w:rsid w:val="003F01E7"/>
    <w:rsid w:val="003F07A3"/>
    <w:rsid w:val="003F0A65"/>
    <w:rsid w:val="003F6E06"/>
    <w:rsid w:val="003F6EB0"/>
    <w:rsid w:val="00403335"/>
    <w:rsid w:val="00404658"/>
    <w:rsid w:val="00404DBD"/>
    <w:rsid w:val="004072A2"/>
    <w:rsid w:val="00410221"/>
    <w:rsid w:val="00410525"/>
    <w:rsid w:val="00410B48"/>
    <w:rsid w:val="00411423"/>
    <w:rsid w:val="00412672"/>
    <w:rsid w:val="00413D71"/>
    <w:rsid w:val="004143C4"/>
    <w:rsid w:val="00414ADC"/>
    <w:rsid w:val="00415C97"/>
    <w:rsid w:val="0041697C"/>
    <w:rsid w:val="004170FD"/>
    <w:rsid w:val="00422837"/>
    <w:rsid w:val="004229B9"/>
    <w:rsid w:val="0042315E"/>
    <w:rsid w:val="00423767"/>
    <w:rsid w:val="00423978"/>
    <w:rsid w:val="00425819"/>
    <w:rsid w:val="004279CC"/>
    <w:rsid w:val="00431DF4"/>
    <w:rsid w:val="00432976"/>
    <w:rsid w:val="00432D02"/>
    <w:rsid w:val="00434948"/>
    <w:rsid w:val="00434A6C"/>
    <w:rsid w:val="00434DBA"/>
    <w:rsid w:val="00435004"/>
    <w:rsid w:val="00435049"/>
    <w:rsid w:val="004356AD"/>
    <w:rsid w:val="00436F0C"/>
    <w:rsid w:val="004378F2"/>
    <w:rsid w:val="00437D31"/>
    <w:rsid w:val="00437DE5"/>
    <w:rsid w:val="00440EF8"/>
    <w:rsid w:val="0044221C"/>
    <w:rsid w:val="00443A6C"/>
    <w:rsid w:val="00444543"/>
    <w:rsid w:val="004448EB"/>
    <w:rsid w:val="00444F44"/>
    <w:rsid w:val="004459A2"/>
    <w:rsid w:val="0044722B"/>
    <w:rsid w:val="00452E6F"/>
    <w:rsid w:val="0045417F"/>
    <w:rsid w:val="004547F8"/>
    <w:rsid w:val="004555B8"/>
    <w:rsid w:val="00457174"/>
    <w:rsid w:val="004608C2"/>
    <w:rsid w:val="00462218"/>
    <w:rsid w:val="00462ABA"/>
    <w:rsid w:val="004647E7"/>
    <w:rsid w:val="00465922"/>
    <w:rsid w:val="0046647A"/>
    <w:rsid w:val="0046698B"/>
    <w:rsid w:val="00467B8F"/>
    <w:rsid w:val="004718A9"/>
    <w:rsid w:val="00472E71"/>
    <w:rsid w:val="0047646A"/>
    <w:rsid w:val="00476F13"/>
    <w:rsid w:val="0048095D"/>
    <w:rsid w:val="0048117F"/>
    <w:rsid w:val="0048120D"/>
    <w:rsid w:val="00481815"/>
    <w:rsid w:val="004834F8"/>
    <w:rsid w:val="0048554A"/>
    <w:rsid w:val="00485942"/>
    <w:rsid w:val="00486FE1"/>
    <w:rsid w:val="00487AE7"/>
    <w:rsid w:val="004918D5"/>
    <w:rsid w:val="00492AD9"/>
    <w:rsid w:val="00492D67"/>
    <w:rsid w:val="00492FCE"/>
    <w:rsid w:val="0049372A"/>
    <w:rsid w:val="004964BF"/>
    <w:rsid w:val="00497430"/>
    <w:rsid w:val="004A0C33"/>
    <w:rsid w:val="004A496E"/>
    <w:rsid w:val="004A4CD3"/>
    <w:rsid w:val="004A52E5"/>
    <w:rsid w:val="004A5F9C"/>
    <w:rsid w:val="004B0F2C"/>
    <w:rsid w:val="004B1346"/>
    <w:rsid w:val="004B1C2B"/>
    <w:rsid w:val="004B2589"/>
    <w:rsid w:val="004B2990"/>
    <w:rsid w:val="004B348C"/>
    <w:rsid w:val="004B34C5"/>
    <w:rsid w:val="004B45B2"/>
    <w:rsid w:val="004B677B"/>
    <w:rsid w:val="004C2727"/>
    <w:rsid w:val="004C2D87"/>
    <w:rsid w:val="004C2FD4"/>
    <w:rsid w:val="004C4927"/>
    <w:rsid w:val="004C53EF"/>
    <w:rsid w:val="004C6418"/>
    <w:rsid w:val="004C70E3"/>
    <w:rsid w:val="004D08F8"/>
    <w:rsid w:val="004D0C5E"/>
    <w:rsid w:val="004D17E2"/>
    <w:rsid w:val="004D24D5"/>
    <w:rsid w:val="004D2F38"/>
    <w:rsid w:val="004D4305"/>
    <w:rsid w:val="004D4EAF"/>
    <w:rsid w:val="004D66B6"/>
    <w:rsid w:val="004D6BC6"/>
    <w:rsid w:val="004E05CE"/>
    <w:rsid w:val="004E0B60"/>
    <w:rsid w:val="004E1092"/>
    <w:rsid w:val="004E2879"/>
    <w:rsid w:val="004E2D7F"/>
    <w:rsid w:val="004E323A"/>
    <w:rsid w:val="004E56D9"/>
    <w:rsid w:val="004E5771"/>
    <w:rsid w:val="004F52A4"/>
    <w:rsid w:val="004F59E3"/>
    <w:rsid w:val="004F6B48"/>
    <w:rsid w:val="004F74E4"/>
    <w:rsid w:val="004F750F"/>
    <w:rsid w:val="005010DF"/>
    <w:rsid w:val="005019C0"/>
    <w:rsid w:val="00502386"/>
    <w:rsid w:val="00502A03"/>
    <w:rsid w:val="00502ABB"/>
    <w:rsid w:val="00503736"/>
    <w:rsid w:val="00504645"/>
    <w:rsid w:val="00505B4D"/>
    <w:rsid w:val="00506B2E"/>
    <w:rsid w:val="00512CCA"/>
    <w:rsid w:val="00512FB4"/>
    <w:rsid w:val="00513286"/>
    <w:rsid w:val="00514032"/>
    <w:rsid w:val="00514C5A"/>
    <w:rsid w:val="005157B0"/>
    <w:rsid w:val="005159B9"/>
    <w:rsid w:val="00520721"/>
    <w:rsid w:val="005218CC"/>
    <w:rsid w:val="00521C8F"/>
    <w:rsid w:val="00524B7D"/>
    <w:rsid w:val="00526D53"/>
    <w:rsid w:val="0052766B"/>
    <w:rsid w:val="00527B1A"/>
    <w:rsid w:val="005303CA"/>
    <w:rsid w:val="00531159"/>
    <w:rsid w:val="00534A17"/>
    <w:rsid w:val="00534B67"/>
    <w:rsid w:val="0053501A"/>
    <w:rsid w:val="005356CC"/>
    <w:rsid w:val="005368C6"/>
    <w:rsid w:val="0054020B"/>
    <w:rsid w:val="00540B80"/>
    <w:rsid w:val="00540EBA"/>
    <w:rsid w:val="0054103E"/>
    <w:rsid w:val="00541148"/>
    <w:rsid w:val="005422DF"/>
    <w:rsid w:val="005422EA"/>
    <w:rsid w:val="00542719"/>
    <w:rsid w:val="00546786"/>
    <w:rsid w:val="00546BAD"/>
    <w:rsid w:val="00546F7B"/>
    <w:rsid w:val="00551CD3"/>
    <w:rsid w:val="00552C37"/>
    <w:rsid w:val="00553212"/>
    <w:rsid w:val="005539BC"/>
    <w:rsid w:val="005545CF"/>
    <w:rsid w:val="0055609D"/>
    <w:rsid w:val="00556254"/>
    <w:rsid w:val="00557AA7"/>
    <w:rsid w:val="005619A7"/>
    <w:rsid w:val="00562258"/>
    <w:rsid w:val="005649C1"/>
    <w:rsid w:val="00564FDF"/>
    <w:rsid w:val="00566088"/>
    <w:rsid w:val="0057087A"/>
    <w:rsid w:val="00571817"/>
    <w:rsid w:val="005719DE"/>
    <w:rsid w:val="005732D3"/>
    <w:rsid w:val="0057355F"/>
    <w:rsid w:val="005735B4"/>
    <w:rsid w:val="00577948"/>
    <w:rsid w:val="00581262"/>
    <w:rsid w:val="00582659"/>
    <w:rsid w:val="00586D61"/>
    <w:rsid w:val="00587844"/>
    <w:rsid w:val="00590579"/>
    <w:rsid w:val="00593CAE"/>
    <w:rsid w:val="00595251"/>
    <w:rsid w:val="005A0051"/>
    <w:rsid w:val="005A1817"/>
    <w:rsid w:val="005A24F6"/>
    <w:rsid w:val="005A3071"/>
    <w:rsid w:val="005A32A6"/>
    <w:rsid w:val="005A3851"/>
    <w:rsid w:val="005A44C2"/>
    <w:rsid w:val="005A4A23"/>
    <w:rsid w:val="005B53A2"/>
    <w:rsid w:val="005B6155"/>
    <w:rsid w:val="005B6D51"/>
    <w:rsid w:val="005B70C1"/>
    <w:rsid w:val="005B76B6"/>
    <w:rsid w:val="005B7CF7"/>
    <w:rsid w:val="005C068F"/>
    <w:rsid w:val="005C198A"/>
    <w:rsid w:val="005C326E"/>
    <w:rsid w:val="005C38B2"/>
    <w:rsid w:val="005C61A9"/>
    <w:rsid w:val="005C6276"/>
    <w:rsid w:val="005C75C6"/>
    <w:rsid w:val="005D0625"/>
    <w:rsid w:val="005D0DE6"/>
    <w:rsid w:val="005D3C43"/>
    <w:rsid w:val="005D6D03"/>
    <w:rsid w:val="005E2FC0"/>
    <w:rsid w:val="005E54B5"/>
    <w:rsid w:val="005E6ABF"/>
    <w:rsid w:val="005E6E91"/>
    <w:rsid w:val="005E6FAC"/>
    <w:rsid w:val="005E79DB"/>
    <w:rsid w:val="005F0188"/>
    <w:rsid w:val="005F3FED"/>
    <w:rsid w:val="005F461B"/>
    <w:rsid w:val="005F5E68"/>
    <w:rsid w:val="005F6DE1"/>
    <w:rsid w:val="005F7DFD"/>
    <w:rsid w:val="006026B6"/>
    <w:rsid w:val="006057F7"/>
    <w:rsid w:val="006065A1"/>
    <w:rsid w:val="00606FD1"/>
    <w:rsid w:val="00610321"/>
    <w:rsid w:val="0061074B"/>
    <w:rsid w:val="006111D4"/>
    <w:rsid w:val="006113F3"/>
    <w:rsid w:val="00611633"/>
    <w:rsid w:val="00611C5F"/>
    <w:rsid w:val="006131D0"/>
    <w:rsid w:val="0061417E"/>
    <w:rsid w:val="00616943"/>
    <w:rsid w:val="00617E51"/>
    <w:rsid w:val="0062054F"/>
    <w:rsid w:val="0062071C"/>
    <w:rsid w:val="006209A9"/>
    <w:rsid w:val="0062224B"/>
    <w:rsid w:val="00622763"/>
    <w:rsid w:val="00624D6E"/>
    <w:rsid w:val="00626E51"/>
    <w:rsid w:val="00627226"/>
    <w:rsid w:val="00627328"/>
    <w:rsid w:val="00627521"/>
    <w:rsid w:val="00627EC9"/>
    <w:rsid w:val="006310B1"/>
    <w:rsid w:val="00631985"/>
    <w:rsid w:val="00631C64"/>
    <w:rsid w:val="00632886"/>
    <w:rsid w:val="00632AFF"/>
    <w:rsid w:val="00632F3C"/>
    <w:rsid w:val="00633BDB"/>
    <w:rsid w:val="0063481B"/>
    <w:rsid w:val="006357CA"/>
    <w:rsid w:val="0063647F"/>
    <w:rsid w:val="00636600"/>
    <w:rsid w:val="00637178"/>
    <w:rsid w:val="00637346"/>
    <w:rsid w:val="00637E66"/>
    <w:rsid w:val="0064059C"/>
    <w:rsid w:val="00640612"/>
    <w:rsid w:val="00640E09"/>
    <w:rsid w:val="006410D2"/>
    <w:rsid w:val="00641220"/>
    <w:rsid w:val="00641FDD"/>
    <w:rsid w:val="00643A61"/>
    <w:rsid w:val="00643D50"/>
    <w:rsid w:val="00646D6B"/>
    <w:rsid w:val="00646F3D"/>
    <w:rsid w:val="00646FD7"/>
    <w:rsid w:val="00652937"/>
    <w:rsid w:val="00652F85"/>
    <w:rsid w:val="0065437B"/>
    <w:rsid w:val="006563EA"/>
    <w:rsid w:val="00656402"/>
    <w:rsid w:val="00660299"/>
    <w:rsid w:val="006615ED"/>
    <w:rsid w:val="00664072"/>
    <w:rsid w:val="00666A30"/>
    <w:rsid w:val="00670654"/>
    <w:rsid w:val="00674EDF"/>
    <w:rsid w:val="0067760E"/>
    <w:rsid w:val="00677C4C"/>
    <w:rsid w:val="00683799"/>
    <w:rsid w:val="0068382C"/>
    <w:rsid w:val="006874F1"/>
    <w:rsid w:val="00687855"/>
    <w:rsid w:val="006907BB"/>
    <w:rsid w:val="00690A9D"/>
    <w:rsid w:val="00690E7C"/>
    <w:rsid w:val="00692587"/>
    <w:rsid w:val="00693A6B"/>
    <w:rsid w:val="00693FEC"/>
    <w:rsid w:val="00694C90"/>
    <w:rsid w:val="0069577D"/>
    <w:rsid w:val="006959BD"/>
    <w:rsid w:val="00695F58"/>
    <w:rsid w:val="00696EF3"/>
    <w:rsid w:val="0069769C"/>
    <w:rsid w:val="006A02F4"/>
    <w:rsid w:val="006A05F2"/>
    <w:rsid w:val="006A22F5"/>
    <w:rsid w:val="006A25D6"/>
    <w:rsid w:val="006A4390"/>
    <w:rsid w:val="006A600F"/>
    <w:rsid w:val="006B049D"/>
    <w:rsid w:val="006B1DD3"/>
    <w:rsid w:val="006B2D9F"/>
    <w:rsid w:val="006B34EA"/>
    <w:rsid w:val="006B3568"/>
    <w:rsid w:val="006B3ACA"/>
    <w:rsid w:val="006B442F"/>
    <w:rsid w:val="006B4807"/>
    <w:rsid w:val="006B4B20"/>
    <w:rsid w:val="006C0596"/>
    <w:rsid w:val="006C0B43"/>
    <w:rsid w:val="006C1AB9"/>
    <w:rsid w:val="006C1C5C"/>
    <w:rsid w:val="006C1DDF"/>
    <w:rsid w:val="006C249F"/>
    <w:rsid w:val="006C2797"/>
    <w:rsid w:val="006C31FD"/>
    <w:rsid w:val="006C354B"/>
    <w:rsid w:val="006C7A7E"/>
    <w:rsid w:val="006D0A2D"/>
    <w:rsid w:val="006D2B46"/>
    <w:rsid w:val="006D3FB7"/>
    <w:rsid w:val="006D44D5"/>
    <w:rsid w:val="006D5A67"/>
    <w:rsid w:val="006D660E"/>
    <w:rsid w:val="006E02C8"/>
    <w:rsid w:val="006E2271"/>
    <w:rsid w:val="006E2840"/>
    <w:rsid w:val="006E33A0"/>
    <w:rsid w:val="006E3E03"/>
    <w:rsid w:val="006E4007"/>
    <w:rsid w:val="006E5152"/>
    <w:rsid w:val="006E587A"/>
    <w:rsid w:val="006E5EFE"/>
    <w:rsid w:val="006E654B"/>
    <w:rsid w:val="006E6B95"/>
    <w:rsid w:val="006E783D"/>
    <w:rsid w:val="006F1C6C"/>
    <w:rsid w:val="006F2846"/>
    <w:rsid w:val="006F2981"/>
    <w:rsid w:val="006F2D4D"/>
    <w:rsid w:val="006F3A36"/>
    <w:rsid w:val="006F3A84"/>
    <w:rsid w:val="006F3CFE"/>
    <w:rsid w:val="006F4EFB"/>
    <w:rsid w:val="006F5B49"/>
    <w:rsid w:val="006F623A"/>
    <w:rsid w:val="006F7B01"/>
    <w:rsid w:val="00702A32"/>
    <w:rsid w:val="00702C51"/>
    <w:rsid w:val="00703020"/>
    <w:rsid w:val="00703CCA"/>
    <w:rsid w:val="00704648"/>
    <w:rsid w:val="007062AC"/>
    <w:rsid w:val="0070733A"/>
    <w:rsid w:val="00707827"/>
    <w:rsid w:val="007100E9"/>
    <w:rsid w:val="0071110B"/>
    <w:rsid w:val="00711120"/>
    <w:rsid w:val="007116D9"/>
    <w:rsid w:val="00711963"/>
    <w:rsid w:val="007134C1"/>
    <w:rsid w:val="00713775"/>
    <w:rsid w:val="00715168"/>
    <w:rsid w:val="007152EC"/>
    <w:rsid w:val="00716232"/>
    <w:rsid w:val="00716B85"/>
    <w:rsid w:val="00717FDF"/>
    <w:rsid w:val="0072175A"/>
    <w:rsid w:val="0072360E"/>
    <w:rsid w:val="00725AB8"/>
    <w:rsid w:val="007260D9"/>
    <w:rsid w:val="00726338"/>
    <w:rsid w:val="00727CF2"/>
    <w:rsid w:val="00730942"/>
    <w:rsid w:val="00730EB1"/>
    <w:rsid w:val="0073149E"/>
    <w:rsid w:val="00731B86"/>
    <w:rsid w:val="00731BB9"/>
    <w:rsid w:val="007320C4"/>
    <w:rsid w:val="0073250C"/>
    <w:rsid w:val="007360FD"/>
    <w:rsid w:val="00737220"/>
    <w:rsid w:val="00741BF4"/>
    <w:rsid w:val="00742D14"/>
    <w:rsid w:val="00742D41"/>
    <w:rsid w:val="0074371B"/>
    <w:rsid w:val="00743D71"/>
    <w:rsid w:val="00744F3A"/>
    <w:rsid w:val="00747384"/>
    <w:rsid w:val="007475B0"/>
    <w:rsid w:val="00747793"/>
    <w:rsid w:val="007508CC"/>
    <w:rsid w:val="00750B66"/>
    <w:rsid w:val="00751913"/>
    <w:rsid w:val="00751F72"/>
    <w:rsid w:val="00752DBF"/>
    <w:rsid w:val="0075311C"/>
    <w:rsid w:val="00753801"/>
    <w:rsid w:val="0075500C"/>
    <w:rsid w:val="0075732E"/>
    <w:rsid w:val="00757341"/>
    <w:rsid w:val="00761636"/>
    <w:rsid w:val="0076192B"/>
    <w:rsid w:val="00761D1F"/>
    <w:rsid w:val="00761E73"/>
    <w:rsid w:val="00761EF3"/>
    <w:rsid w:val="00761F7A"/>
    <w:rsid w:val="007659F7"/>
    <w:rsid w:val="007663AF"/>
    <w:rsid w:val="00767157"/>
    <w:rsid w:val="00767803"/>
    <w:rsid w:val="00771D7E"/>
    <w:rsid w:val="00771ED8"/>
    <w:rsid w:val="007734D8"/>
    <w:rsid w:val="007741AC"/>
    <w:rsid w:val="00774555"/>
    <w:rsid w:val="00774BA6"/>
    <w:rsid w:val="00775325"/>
    <w:rsid w:val="00775518"/>
    <w:rsid w:val="00776D33"/>
    <w:rsid w:val="007804D8"/>
    <w:rsid w:val="007811BD"/>
    <w:rsid w:val="00781515"/>
    <w:rsid w:val="007817B3"/>
    <w:rsid w:val="007821FB"/>
    <w:rsid w:val="007854E2"/>
    <w:rsid w:val="00787BB9"/>
    <w:rsid w:val="00787CDA"/>
    <w:rsid w:val="00787CF5"/>
    <w:rsid w:val="00790D30"/>
    <w:rsid w:val="007918C3"/>
    <w:rsid w:val="007923D0"/>
    <w:rsid w:val="00794E98"/>
    <w:rsid w:val="007A20DB"/>
    <w:rsid w:val="007A5960"/>
    <w:rsid w:val="007B078A"/>
    <w:rsid w:val="007B1C7E"/>
    <w:rsid w:val="007B42CB"/>
    <w:rsid w:val="007B75B1"/>
    <w:rsid w:val="007B782E"/>
    <w:rsid w:val="007C11BF"/>
    <w:rsid w:val="007C21C1"/>
    <w:rsid w:val="007C29C9"/>
    <w:rsid w:val="007C47F7"/>
    <w:rsid w:val="007C55A0"/>
    <w:rsid w:val="007C5951"/>
    <w:rsid w:val="007C5EAD"/>
    <w:rsid w:val="007C690F"/>
    <w:rsid w:val="007C6C81"/>
    <w:rsid w:val="007D3AAD"/>
    <w:rsid w:val="007D3D2E"/>
    <w:rsid w:val="007D3DBC"/>
    <w:rsid w:val="007D6D05"/>
    <w:rsid w:val="007D7DE1"/>
    <w:rsid w:val="007E24BF"/>
    <w:rsid w:val="007E2C59"/>
    <w:rsid w:val="007E40C9"/>
    <w:rsid w:val="007E4822"/>
    <w:rsid w:val="007E4884"/>
    <w:rsid w:val="007E6665"/>
    <w:rsid w:val="007E7938"/>
    <w:rsid w:val="007F03A6"/>
    <w:rsid w:val="007F0705"/>
    <w:rsid w:val="007F26BC"/>
    <w:rsid w:val="007F28F3"/>
    <w:rsid w:val="007F49FC"/>
    <w:rsid w:val="007F4B57"/>
    <w:rsid w:val="007F4FE1"/>
    <w:rsid w:val="007F59A9"/>
    <w:rsid w:val="007F7321"/>
    <w:rsid w:val="0080077C"/>
    <w:rsid w:val="00800C27"/>
    <w:rsid w:val="00800F82"/>
    <w:rsid w:val="00802BE5"/>
    <w:rsid w:val="008040D7"/>
    <w:rsid w:val="00805092"/>
    <w:rsid w:val="00806203"/>
    <w:rsid w:val="008067BA"/>
    <w:rsid w:val="008103D6"/>
    <w:rsid w:val="0081054E"/>
    <w:rsid w:val="00811B16"/>
    <w:rsid w:val="0081237B"/>
    <w:rsid w:val="0081374F"/>
    <w:rsid w:val="008147D9"/>
    <w:rsid w:val="008153EE"/>
    <w:rsid w:val="00815490"/>
    <w:rsid w:val="0081583B"/>
    <w:rsid w:val="008167F7"/>
    <w:rsid w:val="00817B66"/>
    <w:rsid w:val="00820601"/>
    <w:rsid w:val="00820830"/>
    <w:rsid w:val="00821B22"/>
    <w:rsid w:val="00822472"/>
    <w:rsid w:val="00822968"/>
    <w:rsid w:val="00822BBB"/>
    <w:rsid w:val="00823AD3"/>
    <w:rsid w:val="00824C30"/>
    <w:rsid w:val="008264BA"/>
    <w:rsid w:val="00826F41"/>
    <w:rsid w:val="0083286A"/>
    <w:rsid w:val="00835BE6"/>
    <w:rsid w:val="00840981"/>
    <w:rsid w:val="00840D1C"/>
    <w:rsid w:val="00842AFF"/>
    <w:rsid w:val="00842B98"/>
    <w:rsid w:val="008433EF"/>
    <w:rsid w:val="00843E96"/>
    <w:rsid w:val="00844318"/>
    <w:rsid w:val="0084509A"/>
    <w:rsid w:val="008451A6"/>
    <w:rsid w:val="008454F8"/>
    <w:rsid w:val="00845E9E"/>
    <w:rsid w:val="00846AA5"/>
    <w:rsid w:val="00846AD4"/>
    <w:rsid w:val="00847DC5"/>
    <w:rsid w:val="008507F5"/>
    <w:rsid w:val="00850C2D"/>
    <w:rsid w:val="00850E17"/>
    <w:rsid w:val="0085312B"/>
    <w:rsid w:val="008538E1"/>
    <w:rsid w:val="0085496F"/>
    <w:rsid w:val="0085607C"/>
    <w:rsid w:val="00856668"/>
    <w:rsid w:val="008569EB"/>
    <w:rsid w:val="0085781A"/>
    <w:rsid w:val="0086626F"/>
    <w:rsid w:val="0087021B"/>
    <w:rsid w:val="0087210D"/>
    <w:rsid w:val="00873E46"/>
    <w:rsid w:val="00873E76"/>
    <w:rsid w:val="008803C5"/>
    <w:rsid w:val="008826EE"/>
    <w:rsid w:val="00884F95"/>
    <w:rsid w:val="00884FC9"/>
    <w:rsid w:val="008874E2"/>
    <w:rsid w:val="008914A0"/>
    <w:rsid w:val="0089410C"/>
    <w:rsid w:val="0089651D"/>
    <w:rsid w:val="00896BEF"/>
    <w:rsid w:val="00897800"/>
    <w:rsid w:val="00897E43"/>
    <w:rsid w:val="00897FE7"/>
    <w:rsid w:val="008A030E"/>
    <w:rsid w:val="008A050D"/>
    <w:rsid w:val="008A2A08"/>
    <w:rsid w:val="008A2E0F"/>
    <w:rsid w:val="008A4243"/>
    <w:rsid w:val="008A478C"/>
    <w:rsid w:val="008A5C48"/>
    <w:rsid w:val="008B0083"/>
    <w:rsid w:val="008B0317"/>
    <w:rsid w:val="008B1A85"/>
    <w:rsid w:val="008B1D77"/>
    <w:rsid w:val="008B2E36"/>
    <w:rsid w:val="008B33DC"/>
    <w:rsid w:val="008B3489"/>
    <w:rsid w:val="008B568C"/>
    <w:rsid w:val="008B7319"/>
    <w:rsid w:val="008B7D87"/>
    <w:rsid w:val="008C0A65"/>
    <w:rsid w:val="008C0DC7"/>
    <w:rsid w:val="008C1B55"/>
    <w:rsid w:val="008C2372"/>
    <w:rsid w:val="008C4D20"/>
    <w:rsid w:val="008C5B49"/>
    <w:rsid w:val="008C6583"/>
    <w:rsid w:val="008C6CAC"/>
    <w:rsid w:val="008C7549"/>
    <w:rsid w:val="008D0F54"/>
    <w:rsid w:val="008D1311"/>
    <w:rsid w:val="008D19DE"/>
    <w:rsid w:val="008D2429"/>
    <w:rsid w:val="008D27A3"/>
    <w:rsid w:val="008D2F11"/>
    <w:rsid w:val="008D408A"/>
    <w:rsid w:val="008D5566"/>
    <w:rsid w:val="008D67DE"/>
    <w:rsid w:val="008E368B"/>
    <w:rsid w:val="008E578D"/>
    <w:rsid w:val="008E74DB"/>
    <w:rsid w:val="008F016B"/>
    <w:rsid w:val="008F0480"/>
    <w:rsid w:val="008F07CF"/>
    <w:rsid w:val="008F2E23"/>
    <w:rsid w:val="008F3F46"/>
    <w:rsid w:val="008F4B74"/>
    <w:rsid w:val="008F6916"/>
    <w:rsid w:val="009008E1"/>
    <w:rsid w:val="00902029"/>
    <w:rsid w:val="00902D59"/>
    <w:rsid w:val="009030DB"/>
    <w:rsid w:val="009036A9"/>
    <w:rsid w:val="0090643F"/>
    <w:rsid w:val="00906C2F"/>
    <w:rsid w:val="009079FB"/>
    <w:rsid w:val="00911EFF"/>
    <w:rsid w:val="00913726"/>
    <w:rsid w:val="0091569F"/>
    <w:rsid w:val="009156B4"/>
    <w:rsid w:val="009167C0"/>
    <w:rsid w:val="0091782D"/>
    <w:rsid w:val="00920053"/>
    <w:rsid w:val="00920EC5"/>
    <w:rsid w:val="009215DF"/>
    <w:rsid w:val="00922169"/>
    <w:rsid w:val="00922B3D"/>
    <w:rsid w:val="009251FB"/>
    <w:rsid w:val="0092756D"/>
    <w:rsid w:val="00931B1D"/>
    <w:rsid w:val="00931C9D"/>
    <w:rsid w:val="0093238B"/>
    <w:rsid w:val="009336C2"/>
    <w:rsid w:val="00933E7A"/>
    <w:rsid w:val="009342DA"/>
    <w:rsid w:val="00936085"/>
    <w:rsid w:val="0094190B"/>
    <w:rsid w:val="00941A6C"/>
    <w:rsid w:val="0094321B"/>
    <w:rsid w:val="00943B29"/>
    <w:rsid w:val="00945C5D"/>
    <w:rsid w:val="00946F72"/>
    <w:rsid w:val="009475F9"/>
    <w:rsid w:val="00947888"/>
    <w:rsid w:val="009509DD"/>
    <w:rsid w:val="0095172C"/>
    <w:rsid w:val="00951889"/>
    <w:rsid w:val="00952234"/>
    <w:rsid w:val="0095269D"/>
    <w:rsid w:val="00952FEF"/>
    <w:rsid w:val="009539BC"/>
    <w:rsid w:val="0095435B"/>
    <w:rsid w:val="009550C2"/>
    <w:rsid w:val="00955890"/>
    <w:rsid w:val="00956515"/>
    <w:rsid w:val="00957C83"/>
    <w:rsid w:val="0096063B"/>
    <w:rsid w:val="00961B98"/>
    <w:rsid w:val="009629B1"/>
    <w:rsid w:val="009678B7"/>
    <w:rsid w:val="00970C82"/>
    <w:rsid w:val="009728FD"/>
    <w:rsid w:val="009740C4"/>
    <w:rsid w:val="0097446E"/>
    <w:rsid w:val="00974E26"/>
    <w:rsid w:val="00975481"/>
    <w:rsid w:val="009759BB"/>
    <w:rsid w:val="009767AA"/>
    <w:rsid w:val="00977648"/>
    <w:rsid w:val="00981035"/>
    <w:rsid w:val="00983315"/>
    <w:rsid w:val="00984A86"/>
    <w:rsid w:val="009867CC"/>
    <w:rsid w:val="00987774"/>
    <w:rsid w:val="00992C4B"/>
    <w:rsid w:val="00993516"/>
    <w:rsid w:val="00993D64"/>
    <w:rsid w:val="00994649"/>
    <w:rsid w:val="00995205"/>
    <w:rsid w:val="00997357"/>
    <w:rsid w:val="009A0721"/>
    <w:rsid w:val="009A1F84"/>
    <w:rsid w:val="009A245B"/>
    <w:rsid w:val="009A2C46"/>
    <w:rsid w:val="009A2DC1"/>
    <w:rsid w:val="009A3E38"/>
    <w:rsid w:val="009A45B3"/>
    <w:rsid w:val="009A4930"/>
    <w:rsid w:val="009A498F"/>
    <w:rsid w:val="009A4A32"/>
    <w:rsid w:val="009A4FB0"/>
    <w:rsid w:val="009A5A96"/>
    <w:rsid w:val="009A7337"/>
    <w:rsid w:val="009A7B5F"/>
    <w:rsid w:val="009A7DA9"/>
    <w:rsid w:val="009B08E9"/>
    <w:rsid w:val="009B2097"/>
    <w:rsid w:val="009B238F"/>
    <w:rsid w:val="009B3E59"/>
    <w:rsid w:val="009B4868"/>
    <w:rsid w:val="009B5C97"/>
    <w:rsid w:val="009B7671"/>
    <w:rsid w:val="009C1BD1"/>
    <w:rsid w:val="009C1FD3"/>
    <w:rsid w:val="009C3C19"/>
    <w:rsid w:val="009C3C86"/>
    <w:rsid w:val="009C6FB4"/>
    <w:rsid w:val="009D0CA2"/>
    <w:rsid w:val="009D1B58"/>
    <w:rsid w:val="009D2030"/>
    <w:rsid w:val="009D4102"/>
    <w:rsid w:val="009D51F0"/>
    <w:rsid w:val="009D559B"/>
    <w:rsid w:val="009D57FD"/>
    <w:rsid w:val="009D5AF0"/>
    <w:rsid w:val="009D77DA"/>
    <w:rsid w:val="009E2B46"/>
    <w:rsid w:val="009E442A"/>
    <w:rsid w:val="009E5720"/>
    <w:rsid w:val="009E6136"/>
    <w:rsid w:val="009F024F"/>
    <w:rsid w:val="009F1D1E"/>
    <w:rsid w:val="009F1DBC"/>
    <w:rsid w:val="009F2448"/>
    <w:rsid w:val="009F2C6E"/>
    <w:rsid w:val="009F3B1B"/>
    <w:rsid w:val="009F3BA1"/>
    <w:rsid w:val="009F4DB0"/>
    <w:rsid w:val="009F5109"/>
    <w:rsid w:val="009F7A69"/>
    <w:rsid w:val="00A00A05"/>
    <w:rsid w:val="00A00D21"/>
    <w:rsid w:val="00A00E51"/>
    <w:rsid w:val="00A01E32"/>
    <w:rsid w:val="00A024B0"/>
    <w:rsid w:val="00A067C6"/>
    <w:rsid w:val="00A07808"/>
    <w:rsid w:val="00A10204"/>
    <w:rsid w:val="00A10D9D"/>
    <w:rsid w:val="00A1178E"/>
    <w:rsid w:val="00A128EB"/>
    <w:rsid w:val="00A1331B"/>
    <w:rsid w:val="00A1388C"/>
    <w:rsid w:val="00A13EBF"/>
    <w:rsid w:val="00A14030"/>
    <w:rsid w:val="00A1436E"/>
    <w:rsid w:val="00A145A7"/>
    <w:rsid w:val="00A159A1"/>
    <w:rsid w:val="00A15CE6"/>
    <w:rsid w:val="00A169AB"/>
    <w:rsid w:val="00A17911"/>
    <w:rsid w:val="00A205BB"/>
    <w:rsid w:val="00A214E3"/>
    <w:rsid w:val="00A2161F"/>
    <w:rsid w:val="00A21BB9"/>
    <w:rsid w:val="00A25FCD"/>
    <w:rsid w:val="00A26D7D"/>
    <w:rsid w:val="00A2728D"/>
    <w:rsid w:val="00A27542"/>
    <w:rsid w:val="00A27B96"/>
    <w:rsid w:val="00A30715"/>
    <w:rsid w:val="00A30D6A"/>
    <w:rsid w:val="00A32691"/>
    <w:rsid w:val="00A327FB"/>
    <w:rsid w:val="00A333FA"/>
    <w:rsid w:val="00A33C16"/>
    <w:rsid w:val="00A3465D"/>
    <w:rsid w:val="00A35768"/>
    <w:rsid w:val="00A35809"/>
    <w:rsid w:val="00A3676A"/>
    <w:rsid w:val="00A37263"/>
    <w:rsid w:val="00A37A2C"/>
    <w:rsid w:val="00A37D8F"/>
    <w:rsid w:val="00A42182"/>
    <w:rsid w:val="00A4222D"/>
    <w:rsid w:val="00A4322A"/>
    <w:rsid w:val="00A43D76"/>
    <w:rsid w:val="00A45686"/>
    <w:rsid w:val="00A45F7D"/>
    <w:rsid w:val="00A467F3"/>
    <w:rsid w:val="00A50518"/>
    <w:rsid w:val="00A50751"/>
    <w:rsid w:val="00A50C05"/>
    <w:rsid w:val="00A524A0"/>
    <w:rsid w:val="00A56805"/>
    <w:rsid w:val="00A654C5"/>
    <w:rsid w:val="00A65A81"/>
    <w:rsid w:val="00A67660"/>
    <w:rsid w:val="00A676C1"/>
    <w:rsid w:val="00A71A92"/>
    <w:rsid w:val="00A7321F"/>
    <w:rsid w:val="00A75D1D"/>
    <w:rsid w:val="00A75D41"/>
    <w:rsid w:val="00A75EA2"/>
    <w:rsid w:val="00A76B78"/>
    <w:rsid w:val="00A76DF1"/>
    <w:rsid w:val="00A76EFC"/>
    <w:rsid w:val="00A77896"/>
    <w:rsid w:val="00A81094"/>
    <w:rsid w:val="00A8160C"/>
    <w:rsid w:val="00A82334"/>
    <w:rsid w:val="00A83394"/>
    <w:rsid w:val="00A835BC"/>
    <w:rsid w:val="00A840B1"/>
    <w:rsid w:val="00A844CD"/>
    <w:rsid w:val="00A84812"/>
    <w:rsid w:val="00A85998"/>
    <w:rsid w:val="00A8647C"/>
    <w:rsid w:val="00A918E7"/>
    <w:rsid w:val="00A9198C"/>
    <w:rsid w:val="00A925D6"/>
    <w:rsid w:val="00A928FC"/>
    <w:rsid w:val="00A94103"/>
    <w:rsid w:val="00A94CC5"/>
    <w:rsid w:val="00A94F89"/>
    <w:rsid w:val="00A9655E"/>
    <w:rsid w:val="00A9698E"/>
    <w:rsid w:val="00A975FE"/>
    <w:rsid w:val="00A976CA"/>
    <w:rsid w:val="00AA1803"/>
    <w:rsid w:val="00AA210A"/>
    <w:rsid w:val="00AA212C"/>
    <w:rsid w:val="00AA549E"/>
    <w:rsid w:val="00AA54F2"/>
    <w:rsid w:val="00AA5EC0"/>
    <w:rsid w:val="00AA6571"/>
    <w:rsid w:val="00AA73FB"/>
    <w:rsid w:val="00AB0861"/>
    <w:rsid w:val="00AB12F4"/>
    <w:rsid w:val="00AB2DC3"/>
    <w:rsid w:val="00AB2E22"/>
    <w:rsid w:val="00AB3BE6"/>
    <w:rsid w:val="00AB487E"/>
    <w:rsid w:val="00AB4A5F"/>
    <w:rsid w:val="00AB7892"/>
    <w:rsid w:val="00AB7AB6"/>
    <w:rsid w:val="00AC1838"/>
    <w:rsid w:val="00AC1941"/>
    <w:rsid w:val="00AC284D"/>
    <w:rsid w:val="00AC33A3"/>
    <w:rsid w:val="00AC36F4"/>
    <w:rsid w:val="00AC43A0"/>
    <w:rsid w:val="00AD01C6"/>
    <w:rsid w:val="00AD0285"/>
    <w:rsid w:val="00AD1016"/>
    <w:rsid w:val="00AD136C"/>
    <w:rsid w:val="00AD2213"/>
    <w:rsid w:val="00AD5902"/>
    <w:rsid w:val="00AD763F"/>
    <w:rsid w:val="00AE2712"/>
    <w:rsid w:val="00AE2E2B"/>
    <w:rsid w:val="00AE34B6"/>
    <w:rsid w:val="00AE389B"/>
    <w:rsid w:val="00AE40BB"/>
    <w:rsid w:val="00AE42A2"/>
    <w:rsid w:val="00AE527E"/>
    <w:rsid w:val="00AE690B"/>
    <w:rsid w:val="00AE74B4"/>
    <w:rsid w:val="00AF114E"/>
    <w:rsid w:val="00AF50B5"/>
    <w:rsid w:val="00AF5A3E"/>
    <w:rsid w:val="00AF6825"/>
    <w:rsid w:val="00AF712F"/>
    <w:rsid w:val="00B0066D"/>
    <w:rsid w:val="00B00F57"/>
    <w:rsid w:val="00B01347"/>
    <w:rsid w:val="00B01D51"/>
    <w:rsid w:val="00B02A22"/>
    <w:rsid w:val="00B0374E"/>
    <w:rsid w:val="00B0490B"/>
    <w:rsid w:val="00B051C9"/>
    <w:rsid w:val="00B06790"/>
    <w:rsid w:val="00B13006"/>
    <w:rsid w:val="00B13061"/>
    <w:rsid w:val="00B14105"/>
    <w:rsid w:val="00B14661"/>
    <w:rsid w:val="00B15AB2"/>
    <w:rsid w:val="00B16C85"/>
    <w:rsid w:val="00B2023B"/>
    <w:rsid w:val="00B21A78"/>
    <w:rsid w:val="00B24394"/>
    <w:rsid w:val="00B2469B"/>
    <w:rsid w:val="00B246BA"/>
    <w:rsid w:val="00B2696F"/>
    <w:rsid w:val="00B26E09"/>
    <w:rsid w:val="00B273BD"/>
    <w:rsid w:val="00B2741E"/>
    <w:rsid w:val="00B27459"/>
    <w:rsid w:val="00B3090E"/>
    <w:rsid w:val="00B31766"/>
    <w:rsid w:val="00B322DC"/>
    <w:rsid w:val="00B325E2"/>
    <w:rsid w:val="00B32EA6"/>
    <w:rsid w:val="00B33D67"/>
    <w:rsid w:val="00B340A6"/>
    <w:rsid w:val="00B3439C"/>
    <w:rsid w:val="00B3481E"/>
    <w:rsid w:val="00B369A1"/>
    <w:rsid w:val="00B40063"/>
    <w:rsid w:val="00B40EB8"/>
    <w:rsid w:val="00B41322"/>
    <w:rsid w:val="00B43260"/>
    <w:rsid w:val="00B443CA"/>
    <w:rsid w:val="00B4494A"/>
    <w:rsid w:val="00B45772"/>
    <w:rsid w:val="00B458CF"/>
    <w:rsid w:val="00B51B5C"/>
    <w:rsid w:val="00B525A1"/>
    <w:rsid w:val="00B52CFA"/>
    <w:rsid w:val="00B54356"/>
    <w:rsid w:val="00B562F5"/>
    <w:rsid w:val="00B56ED0"/>
    <w:rsid w:val="00B57BA6"/>
    <w:rsid w:val="00B60BAF"/>
    <w:rsid w:val="00B6152F"/>
    <w:rsid w:val="00B61D8E"/>
    <w:rsid w:val="00B63C7E"/>
    <w:rsid w:val="00B64AF3"/>
    <w:rsid w:val="00B704ED"/>
    <w:rsid w:val="00B72425"/>
    <w:rsid w:val="00B75020"/>
    <w:rsid w:val="00B75DE1"/>
    <w:rsid w:val="00B81134"/>
    <w:rsid w:val="00B814D5"/>
    <w:rsid w:val="00B8383B"/>
    <w:rsid w:val="00B85D3B"/>
    <w:rsid w:val="00B864D6"/>
    <w:rsid w:val="00B87319"/>
    <w:rsid w:val="00B902CB"/>
    <w:rsid w:val="00B94BFB"/>
    <w:rsid w:val="00B9503C"/>
    <w:rsid w:val="00B95158"/>
    <w:rsid w:val="00B95FF5"/>
    <w:rsid w:val="00B96F97"/>
    <w:rsid w:val="00B9708D"/>
    <w:rsid w:val="00B97475"/>
    <w:rsid w:val="00BA07DD"/>
    <w:rsid w:val="00BA0A3C"/>
    <w:rsid w:val="00BA3730"/>
    <w:rsid w:val="00BA64F0"/>
    <w:rsid w:val="00BA68DE"/>
    <w:rsid w:val="00BA6D43"/>
    <w:rsid w:val="00BA7CF5"/>
    <w:rsid w:val="00BB153C"/>
    <w:rsid w:val="00BB1C4B"/>
    <w:rsid w:val="00BB1FE3"/>
    <w:rsid w:val="00BB3880"/>
    <w:rsid w:val="00BB78CE"/>
    <w:rsid w:val="00BB7BC7"/>
    <w:rsid w:val="00BC031C"/>
    <w:rsid w:val="00BC0D86"/>
    <w:rsid w:val="00BC29D7"/>
    <w:rsid w:val="00BC48DC"/>
    <w:rsid w:val="00BC61A3"/>
    <w:rsid w:val="00BC7978"/>
    <w:rsid w:val="00BD04E3"/>
    <w:rsid w:val="00BD2E3E"/>
    <w:rsid w:val="00BD3522"/>
    <w:rsid w:val="00BD3805"/>
    <w:rsid w:val="00BD4C94"/>
    <w:rsid w:val="00BD4D1B"/>
    <w:rsid w:val="00BD5374"/>
    <w:rsid w:val="00BD554E"/>
    <w:rsid w:val="00BD5D81"/>
    <w:rsid w:val="00BE081D"/>
    <w:rsid w:val="00BE1ECC"/>
    <w:rsid w:val="00BE2242"/>
    <w:rsid w:val="00BE38C0"/>
    <w:rsid w:val="00BE3B52"/>
    <w:rsid w:val="00BE3FC0"/>
    <w:rsid w:val="00BE4E69"/>
    <w:rsid w:val="00BE6506"/>
    <w:rsid w:val="00BE7B83"/>
    <w:rsid w:val="00BF1591"/>
    <w:rsid w:val="00BF2CB5"/>
    <w:rsid w:val="00BF356F"/>
    <w:rsid w:val="00BF3E3B"/>
    <w:rsid w:val="00BF4934"/>
    <w:rsid w:val="00BF58AD"/>
    <w:rsid w:val="00BF5F70"/>
    <w:rsid w:val="00BF6C40"/>
    <w:rsid w:val="00BF70CA"/>
    <w:rsid w:val="00BF73F7"/>
    <w:rsid w:val="00C00DEC"/>
    <w:rsid w:val="00C01ABC"/>
    <w:rsid w:val="00C01BCC"/>
    <w:rsid w:val="00C04725"/>
    <w:rsid w:val="00C04BB2"/>
    <w:rsid w:val="00C106B0"/>
    <w:rsid w:val="00C10973"/>
    <w:rsid w:val="00C201A9"/>
    <w:rsid w:val="00C2085A"/>
    <w:rsid w:val="00C212BF"/>
    <w:rsid w:val="00C21801"/>
    <w:rsid w:val="00C21D4A"/>
    <w:rsid w:val="00C226AA"/>
    <w:rsid w:val="00C23261"/>
    <w:rsid w:val="00C236DC"/>
    <w:rsid w:val="00C23B02"/>
    <w:rsid w:val="00C25957"/>
    <w:rsid w:val="00C27399"/>
    <w:rsid w:val="00C27BC1"/>
    <w:rsid w:val="00C30023"/>
    <w:rsid w:val="00C3053C"/>
    <w:rsid w:val="00C305E5"/>
    <w:rsid w:val="00C30815"/>
    <w:rsid w:val="00C32371"/>
    <w:rsid w:val="00C3329C"/>
    <w:rsid w:val="00C34719"/>
    <w:rsid w:val="00C34B81"/>
    <w:rsid w:val="00C36EDB"/>
    <w:rsid w:val="00C373F5"/>
    <w:rsid w:val="00C378A5"/>
    <w:rsid w:val="00C42122"/>
    <w:rsid w:val="00C429E2"/>
    <w:rsid w:val="00C44545"/>
    <w:rsid w:val="00C445EF"/>
    <w:rsid w:val="00C44793"/>
    <w:rsid w:val="00C46E79"/>
    <w:rsid w:val="00C47931"/>
    <w:rsid w:val="00C47F62"/>
    <w:rsid w:val="00C50FC5"/>
    <w:rsid w:val="00C5105B"/>
    <w:rsid w:val="00C514D5"/>
    <w:rsid w:val="00C52509"/>
    <w:rsid w:val="00C52611"/>
    <w:rsid w:val="00C53A9A"/>
    <w:rsid w:val="00C54127"/>
    <w:rsid w:val="00C54DA0"/>
    <w:rsid w:val="00C55157"/>
    <w:rsid w:val="00C55789"/>
    <w:rsid w:val="00C56117"/>
    <w:rsid w:val="00C60865"/>
    <w:rsid w:val="00C610AD"/>
    <w:rsid w:val="00C62728"/>
    <w:rsid w:val="00C63D03"/>
    <w:rsid w:val="00C641CD"/>
    <w:rsid w:val="00C66EAC"/>
    <w:rsid w:val="00C67054"/>
    <w:rsid w:val="00C67AD2"/>
    <w:rsid w:val="00C71C99"/>
    <w:rsid w:val="00C72C11"/>
    <w:rsid w:val="00C73CDD"/>
    <w:rsid w:val="00C74F6E"/>
    <w:rsid w:val="00C7598E"/>
    <w:rsid w:val="00C76A95"/>
    <w:rsid w:val="00C76EDD"/>
    <w:rsid w:val="00C80D0F"/>
    <w:rsid w:val="00C820DC"/>
    <w:rsid w:val="00C84054"/>
    <w:rsid w:val="00C84B11"/>
    <w:rsid w:val="00C854C7"/>
    <w:rsid w:val="00C85900"/>
    <w:rsid w:val="00C86BAB"/>
    <w:rsid w:val="00C874AD"/>
    <w:rsid w:val="00C91C39"/>
    <w:rsid w:val="00C91D9C"/>
    <w:rsid w:val="00C92EDD"/>
    <w:rsid w:val="00C939D6"/>
    <w:rsid w:val="00C95A59"/>
    <w:rsid w:val="00C964C8"/>
    <w:rsid w:val="00C97D22"/>
    <w:rsid w:val="00C97E82"/>
    <w:rsid w:val="00CA1AF4"/>
    <w:rsid w:val="00CA1D32"/>
    <w:rsid w:val="00CA3583"/>
    <w:rsid w:val="00CA3617"/>
    <w:rsid w:val="00CA4A13"/>
    <w:rsid w:val="00CA4DB4"/>
    <w:rsid w:val="00CA6898"/>
    <w:rsid w:val="00CA6D60"/>
    <w:rsid w:val="00CA78AD"/>
    <w:rsid w:val="00CB0AB2"/>
    <w:rsid w:val="00CB1017"/>
    <w:rsid w:val="00CB1A2B"/>
    <w:rsid w:val="00CB21A6"/>
    <w:rsid w:val="00CB244B"/>
    <w:rsid w:val="00CB2F07"/>
    <w:rsid w:val="00CB4EBA"/>
    <w:rsid w:val="00CB5854"/>
    <w:rsid w:val="00CB707E"/>
    <w:rsid w:val="00CB72FD"/>
    <w:rsid w:val="00CB7F1B"/>
    <w:rsid w:val="00CB7FB8"/>
    <w:rsid w:val="00CC271B"/>
    <w:rsid w:val="00CC2BA9"/>
    <w:rsid w:val="00CC4E0C"/>
    <w:rsid w:val="00CC4E0D"/>
    <w:rsid w:val="00CC5F88"/>
    <w:rsid w:val="00CC7376"/>
    <w:rsid w:val="00CC7AE8"/>
    <w:rsid w:val="00CD0997"/>
    <w:rsid w:val="00CD133D"/>
    <w:rsid w:val="00CD138F"/>
    <w:rsid w:val="00CD1E43"/>
    <w:rsid w:val="00CD1FF4"/>
    <w:rsid w:val="00CD2150"/>
    <w:rsid w:val="00CD257A"/>
    <w:rsid w:val="00CD2980"/>
    <w:rsid w:val="00CD37AC"/>
    <w:rsid w:val="00CD707E"/>
    <w:rsid w:val="00CE1080"/>
    <w:rsid w:val="00CE1CC5"/>
    <w:rsid w:val="00CE2B29"/>
    <w:rsid w:val="00CE2B85"/>
    <w:rsid w:val="00CE32DC"/>
    <w:rsid w:val="00CE3D0B"/>
    <w:rsid w:val="00CE552F"/>
    <w:rsid w:val="00CE55E9"/>
    <w:rsid w:val="00CE5ED5"/>
    <w:rsid w:val="00CE7273"/>
    <w:rsid w:val="00CF0D90"/>
    <w:rsid w:val="00CF26EA"/>
    <w:rsid w:val="00CF2811"/>
    <w:rsid w:val="00CF3AE9"/>
    <w:rsid w:val="00CF3FA2"/>
    <w:rsid w:val="00CF4289"/>
    <w:rsid w:val="00CF73E0"/>
    <w:rsid w:val="00CF7F97"/>
    <w:rsid w:val="00D00FC7"/>
    <w:rsid w:val="00D0212C"/>
    <w:rsid w:val="00D029A2"/>
    <w:rsid w:val="00D04BDD"/>
    <w:rsid w:val="00D05397"/>
    <w:rsid w:val="00D0786F"/>
    <w:rsid w:val="00D128D6"/>
    <w:rsid w:val="00D14C5A"/>
    <w:rsid w:val="00D151AE"/>
    <w:rsid w:val="00D157D5"/>
    <w:rsid w:val="00D1636E"/>
    <w:rsid w:val="00D20270"/>
    <w:rsid w:val="00D20AAE"/>
    <w:rsid w:val="00D21D94"/>
    <w:rsid w:val="00D24C41"/>
    <w:rsid w:val="00D310C3"/>
    <w:rsid w:val="00D31742"/>
    <w:rsid w:val="00D31B0C"/>
    <w:rsid w:val="00D3232F"/>
    <w:rsid w:val="00D32D70"/>
    <w:rsid w:val="00D33C2F"/>
    <w:rsid w:val="00D36274"/>
    <w:rsid w:val="00D367E0"/>
    <w:rsid w:val="00D3782E"/>
    <w:rsid w:val="00D412A1"/>
    <w:rsid w:val="00D42AEC"/>
    <w:rsid w:val="00D43021"/>
    <w:rsid w:val="00D436AF"/>
    <w:rsid w:val="00D43EC2"/>
    <w:rsid w:val="00D463F7"/>
    <w:rsid w:val="00D46877"/>
    <w:rsid w:val="00D47379"/>
    <w:rsid w:val="00D51A8F"/>
    <w:rsid w:val="00D51FF9"/>
    <w:rsid w:val="00D5278C"/>
    <w:rsid w:val="00D53D05"/>
    <w:rsid w:val="00D5450A"/>
    <w:rsid w:val="00D54531"/>
    <w:rsid w:val="00D54F43"/>
    <w:rsid w:val="00D55B77"/>
    <w:rsid w:val="00D55CA8"/>
    <w:rsid w:val="00D60083"/>
    <w:rsid w:val="00D62FE8"/>
    <w:rsid w:val="00D641C9"/>
    <w:rsid w:val="00D64A94"/>
    <w:rsid w:val="00D70257"/>
    <w:rsid w:val="00D70D47"/>
    <w:rsid w:val="00D70E73"/>
    <w:rsid w:val="00D714C2"/>
    <w:rsid w:val="00D7204D"/>
    <w:rsid w:val="00D757D6"/>
    <w:rsid w:val="00D76911"/>
    <w:rsid w:val="00D808E7"/>
    <w:rsid w:val="00D80EC8"/>
    <w:rsid w:val="00D82ABA"/>
    <w:rsid w:val="00D83471"/>
    <w:rsid w:val="00D84FC5"/>
    <w:rsid w:val="00D8584D"/>
    <w:rsid w:val="00D873C1"/>
    <w:rsid w:val="00D8750E"/>
    <w:rsid w:val="00D90461"/>
    <w:rsid w:val="00D9051C"/>
    <w:rsid w:val="00D92380"/>
    <w:rsid w:val="00D9396D"/>
    <w:rsid w:val="00D941CC"/>
    <w:rsid w:val="00D945FF"/>
    <w:rsid w:val="00D948C9"/>
    <w:rsid w:val="00D96937"/>
    <w:rsid w:val="00DA2AEB"/>
    <w:rsid w:val="00DA3628"/>
    <w:rsid w:val="00DA4856"/>
    <w:rsid w:val="00DA61DA"/>
    <w:rsid w:val="00DA698E"/>
    <w:rsid w:val="00DB252E"/>
    <w:rsid w:val="00DB2C1F"/>
    <w:rsid w:val="00DB314C"/>
    <w:rsid w:val="00DB32A7"/>
    <w:rsid w:val="00DB33CD"/>
    <w:rsid w:val="00DB3EFF"/>
    <w:rsid w:val="00DB688F"/>
    <w:rsid w:val="00DC09C3"/>
    <w:rsid w:val="00DC0FAC"/>
    <w:rsid w:val="00DC2A29"/>
    <w:rsid w:val="00DC382E"/>
    <w:rsid w:val="00DC4460"/>
    <w:rsid w:val="00DC6FFD"/>
    <w:rsid w:val="00DC7307"/>
    <w:rsid w:val="00DD08A2"/>
    <w:rsid w:val="00DD15E2"/>
    <w:rsid w:val="00DD237B"/>
    <w:rsid w:val="00DD2E0B"/>
    <w:rsid w:val="00DD3220"/>
    <w:rsid w:val="00DD3458"/>
    <w:rsid w:val="00DD4283"/>
    <w:rsid w:val="00DD7D57"/>
    <w:rsid w:val="00DD7FA4"/>
    <w:rsid w:val="00DE11D9"/>
    <w:rsid w:val="00DE218F"/>
    <w:rsid w:val="00DE295A"/>
    <w:rsid w:val="00DE463F"/>
    <w:rsid w:val="00DE50A6"/>
    <w:rsid w:val="00DE6332"/>
    <w:rsid w:val="00DF028E"/>
    <w:rsid w:val="00DF0FDC"/>
    <w:rsid w:val="00DF13E3"/>
    <w:rsid w:val="00DF4395"/>
    <w:rsid w:val="00DF53A6"/>
    <w:rsid w:val="00DF630C"/>
    <w:rsid w:val="00DF632A"/>
    <w:rsid w:val="00E0006B"/>
    <w:rsid w:val="00E002D7"/>
    <w:rsid w:val="00E02610"/>
    <w:rsid w:val="00E02D2F"/>
    <w:rsid w:val="00E052A6"/>
    <w:rsid w:val="00E06010"/>
    <w:rsid w:val="00E06331"/>
    <w:rsid w:val="00E06D1F"/>
    <w:rsid w:val="00E10737"/>
    <w:rsid w:val="00E1138D"/>
    <w:rsid w:val="00E1496D"/>
    <w:rsid w:val="00E15D8C"/>
    <w:rsid w:val="00E16C47"/>
    <w:rsid w:val="00E20238"/>
    <w:rsid w:val="00E20B4B"/>
    <w:rsid w:val="00E21C3A"/>
    <w:rsid w:val="00E21F46"/>
    <w:rsid w:val="00E22136"/>
    <w:rsid w:val="00E22BDF"/>
    <w:rsid w:val="00E23B15"/>
    <w:rsid w:val="00E24225"/>
    <w:rsid w:val="00E2513C"/>
    <w:rsid w:val="00E2681A"/>
    <w:rsid w:val="00E30E7B"/>
    <w:rsid w:val="00E331DB"/>
    <w:rsid w:val="00E36993"/>
    <w:rsid w:val="00E36E2B"/>
    <w:rsid w:val="00E37E84"/>
    <w:rsid w:val="00E40FBF"/>
    <w:rsid w:val="00E41D17"/>
    <w:rsid w:val="00E44775"/>
    <w:rsid w:val="00E47B61"/>
    <w:rsid w:val="00E5064C"/>
    <w:rsid w:val="00E51A4B"/>
    <w:rsid w:val="00E51B2B"/>
    <w:rsid w:val="00E521CA"/>
    <w:rsid w:val="00E53431"/>
    <w:rsid w:val="00E53DAE"/>
    <w:rsid w:val="00E56CA2"/>
    <w:rsid w:val="00E6036B"/>
    <w:rsid w:val="00E62752"/>
    <w:rsid w:val="00E6310D"/>
    <w:rsid w:val="00E63941"/>
    <w:rsid w:val="00E63F90"/>
    <w:rsid w:val="00E65305"/>
    <w:rsid w:val="00E653E4"/>
    <w:rsid w:val="00E66273"/>
    <w:rsid w:val="00E733DD"/>
    <w:rsid w:val="00E73F28"/>
    <w:rsid w:val="00E7537F"/>
    <w:rsid w:val="00E76EF0"/>
    <w:rsid w:val="00E77404"/>
    <w:rsid w:val="00E81398"/>
    <w:rsid w:val="00E83D9E"/>
    <w:rsid w:val="00E83FF9"/>
    <w:rsid w:val="00E84521"/>
    <w:rsid w:val="00E85AD2"/>
    <w:rsid w:val="00E862ED"/>
    <w:rsid w:val="00E8659D"/>
    <w:rsid w:val="00E86651"/>
    <w:rsid w:val="00E875B0"/>
    <w:rsid w:val="00E87742"/>
    <w:rsid w:val="00E87DD8"/>
    <w:rsid w:val="00E87E7D"/>
    <w:rsid w:val="00E92409"/>
    <w:rsid w:val="00E92B08"/>
    <w:rsid w:val="00E933A4"/>
    <w:rsid w:val="00E949FD"/>
    <w:rsid w:val="00E950A7"/>
    <w:rsid w:val="00E967A3"/>
    <w:rsid w:val="00EA0C09"/>
    <w:rsid w:val="00EA28B0"/>
    <w:rsid w:val="00EA3B51"/>
    <w:rsid w:val="00EA440F"/>
    <w:rsid w:val="00EA6802"/>
    <w:rsid w:val="00EB0A4C"/>
    <w:rsid w:val="00EB19EE"/>
    <w:rsid w:val="00EB27B7"/>
    <w:rsid w:val="00EB2B2C"/>
    <w:rsid w:val="00EB2D5D"/>
    <w:rsid w:val="00EB46A7"/>
    <w:rsid w:val="00EB5CB1"/>
    <w:rsid w:val="00EB6D75"/>
    <w:rsid w:val="00EB6FDC"/>
    <w:rsid w:val="00EB70FE"/>
    <w:rsid w:val="00EB7202"/>
    <w:rsid w:val="00EC0AF5"/>
    <w:rsid w:val="00EC0C64"/>
    <w:rsid w:val="00EC1F0A"/>
    <w:rsid w:val="00EC24A8"/>
    <w:rsid w:val="00EC4D24"/>
    <w:rsid w:val="00EC4E26"/>
    <w:rsid w:val="00EC63B8"/>
    <w:rsid w:val="00EC6DC0"/>
    <w:rsid w:val="00EC7884"/>
    <w:rsid w:val="00EC7950"/>
    <w:rsid w:val="00EC7FB8"/>
    <w:rsid w:val="00ED3DD7"/>
    <w:rsid w:val="00ED417E"/>
    <w:rsid w:val="00ED4ED5"/>
    <w:rsid w:val="00ED501D"/>
    <w:rsid w:val="00ED57B9"/>
    <w:rsid w:val="00ED6319"/>
    <w:rsid w:val="00ED669C"/>
    <w:rsid w:val="00ED7812"/>
    <w:rsid w:val="00EE0B39"/>
    <w:rsid w:val="00EE1A98"/>
    <w:rsid w:val="00EE1BBC"/>
    <w:rsid w:val="00EE34D4"/>
    <w:rsid w:val="00EE5105"/>
    <w:rsid w:val="00EE566E"/>
    <w:rsid w:val="00EE7930"/>
    <w:rsid w:val="00EF04CF"/>
    <w:rsid w:val="00EF2D64"/>
    <w:rsid w:val="00EF321F"/>
    <w:rsid w:val="00EF34A7"/>
    <w:rsid w:val="00EF5A6E"/>
    <w:rsid w:val="00EF62F9"/>
    <w:rsid w:val="00EF7028"/>
    <w:rsid w:val="00EF7E9F"/>
    <w:rsid w:val="00F00C37"/>
    <w:rsid w:val="00F00D63"/>
    <w:rsid w:val="00F01236"/>
    <w:rsid w:val="00F012D4"/>
    <w:rsid w:val="00F043BE"/>
    <w:rsid w:val="00F053E5"/>
    <w:rsid w:val="00F055BA"/>
    <w:rsid w:val="00F068E9"/>
    <w:rsid w:val="00F075DF"/>
    <w:rsid w:val="00F07FC2"/>
    <w:rsid w:val="00F112CB"/>
    <w:rsid w:val="00F11FD2"/>
    <w:rsid w:val="00F123FB"/>
    <w:rsid w:val="00F1450C"/>
    <w:rsid w:val="00F168D4"/>
    <w:rsid w:val="00F20884"/>
    <w:rsid w:val="00F21886"/>
    <w:rsid w:val="00F2192D"/>
    <w:rsid w:val="00F2396A"/>
    <w:rsid w:val="00F242A1"/>
    <w:rsid w:val="00F25589"/>
    <w:rsid w:val="00F2684E"/>
    <w:rsid w:val="00F27140"/>
    <w:rsid w:val="00F316A9"/>
    <w:rsid w:val="00F3230D"/>
    <w:rsid w:val="00F32C42"/>
    <w:rsid w:val="00F32D0A"/>
    <w:rsid w:val="00F335EC"/>
    <w:rsid w:val="00F33EE7"/>
    <w:rsid w:val="00F35934"/>
    <w:rsid w:val="00F37248"/>
    <w:rsid w:val="00F3732B"/>
    <w:rsid w:val="00F40DC0"/>
    <w:rsid w:val="00F443B8"/>
    <w:rsid w:val="00F44598"/>
    <w:rsid w:val="00F446F2"/>
    <w:rsid w:val="00F47C5C"/>
    <w:rsid w:val="00F50C17"/>
    <w:rsid w:val="00F513C0"/>
    <w:rsid w:val="00F517C1"/>
    <w:rsid w:val="00F5304B"/>
    <w:rsid w:val="00F531F3"/>
    <w:rsid w:val="00F541A4"/>
    <w:rsid w:val="00F57D92"/>
    <w:rsid w:val="00F64830"/>
    <w:rsid w:val="00F649AD"/>
    <w:rsid w:val="00F649D5"/>
    <w:rsid w:val="00F65393"/>
    <w:rsid w:val="00F65AB6"/>
    <w:rsid w:val="00F66451"/>
    <w:rsid w:val="00F66949"/>
    <w:rsid w:val="00F67205"/>
    <w:rsid w:val="00F673CE"/>
    <w:rsid w:val="00F728D5"/>
    <w:rsid w:val="00F7358B"/>
    <w:rsid w:val="00F73617"/>
    <w:rsid w:val="00F7398F"/>
    <w:rsid w:val="00F7455A"/>
    <w:rsid w:val="00F77A4D"/>
    <w:rsid w:val="00F77D15"/>
    <w:rsid w:val="00F8095C"/>
    <w:rsid w:val="00F80E6A"/>
    <w:rsid w:val="00F8303B"/>
    <w:rsid w:val="00F832F7"/>
    <w:rsid w:val="00F8512A"/>
    <w:rsid w:val="00F91698"/>
    <w:rsid w:val="00F92265"/>
    <w:rsid w:val="00F936C3"/>
    <w:rsid w:val="00F93B34"/>
    <w:rsid w:val="00F94D27"/>
    <w:rsid w:val="00F962C8"/>
    <w:rsid w:val="00FA102F"/>
    <w:rsid w:val="00FA2D44"/>
    <w:rsid w:val="00FA44EC"/>
    <w:rsid w:val="00FA4E10"/>
    <w:rsid w:val="00FA4F5F"/>
    <w:rsid w:val="00FA729E"/>
    <w:rsid w:val="00FB0593"/>
    <w:rsid w:val="00FB05B6"/>
    <w:rsid w:val="00FB06F1"/>
    <w:rsid w:val="00FB0784"/>
    <w:rsid w:val="00FB48F5"/>
    <w:rsid w:val="00FB76DA"/>
    <w:rsid w:val="00FB7B7C"/>
    <w:rsid w:val="00FC1F96"/>
    <w:rsid w:val="00FC5942"/>
    <w:rsid w:val="00FC5E3C"/>
    <w:rsid w:val="00FC60EB"/>
    <w:rsid w:val="00FC705D"/>
    <w:rsid w:val="00FC720D"/>
    <w:rsid w:val="00FC76A3"/>
    <w:rsid w:val="00FC7D80"/>
    <w:rsid w:val="00FC7FD3"/>
    <w:rsid w:val="00FD1557"/>
    <w:rsid w:val="00FD5B38"/>
    <w:rsid w:val="00FD6888"/>
    <w:rsid w:val="00FE067A"/>
    <w:rsid w:val="00FE0F0B"/>
    <w:rsid w:val="00FE1E31"/>
    <w:rsid w:val="00FE1F28"/>
    <w:rsid w:val="00FE2410"/>
    <w:rsid w:val="00FE2C03"/>
    <w:rsid w:val="00FE3155"/>
    <w:rsid w:val="00FE3C35"/>
    <w:rsid w:val="00FE6E80"/>
    <w:rsid w:val="00FF0A6F"/>
    <w:rsid w:val="00FF104D"/>
    <w:rsid w:val="00FF2F24"/>
    <w:rsid w:val="00FF47B4"/>
    <w:rsid w:val="00FF4870"/>
    <w:rsid w:val="00FF5210"/>
    <w:rsid w:val="00FF6B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C2A7B4-C013-4BE1-99D5-C121F077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qFormat/>
    <w:rsid w:val="002C79D6"/>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11"/>
    <w:next w:val="a"/>
    <w:link w:val="20"/>
    <w:uiPriority w:val="9"/>
    <w:unhideWhenUsed/>
    <w:qFormat/>
    <w:rsid w:val="002D7384"/>
    <w:pPr>
      <w:keepNext w:val="0"/>
      <w:tabs>
        <w:tab w:val="right" w:leader="dot" w:pos="10206"/>
      </w:tabs>
      <w:spacing w:afterLines="70" w:after="252" w:line="440" w:lineRule="exact"/>
      <w:ind w:right="-2"/>
      <w:jc w:val="both"/>
      <w:outlineLvl w:val="1"/>
    </w:pPr>
    <w:rPr>
      <w:bCs w:val="0"/>
      <w:noProof/>
      <w:kern w:val="2"/>
      <w:szCs w:val="28"/>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5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57FD"/>
    <w:pPr>
      <w:ind w:leftChars="200" w:left="480"/>
    </w:pPr>
  </w:style>
  <w:style w:type="paragraph" w:styleId="HTML">
    <w:name w:val="HTML Preformatted"/>
    <w:basedOn w:val="a"/>
    <w:link w:val="HTML0"/>
    <w:uiPriority w:val="99"/>
    <w:unhideWhenUsed/>
    <w:rsid w:val="009D57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333333"/>
      <w:kern w:val="0"/>
      <w:sz w:val="20"/>
      <w:szCs w:val="24"/>
      <w:lang w:val="x-none" w:eastAsia="x-none"/>
    </w:rPr>
  </w:style>
  <w:style w:type="character" w:customStyle="1" w:styleId="HTML0">
    <w:name w:val="HTML 預設格式 字元"/>
    <w:link w:val="HTML"/>
    <w:uiPriority w:val="99"/>
    <w:rsid w:val="009D57FD"/>
    <w:rPr>
      <w:rFonts w:ascii="細明體" w:eastAsia="細明體" w:hAnsi="細明體" w:cs="細明體"/>
      <w:color w:val="333333"/>
      <w:kern w:val="0"/>
      <w:szCs w:val="24"/>
    </w:rPr>
  </w:style>
  <w:style w:type="paragraph" w:styleId="a5">
    <w:name w:val="header"/>
    <w:basedOn w:val="a"/>
    <w:link w:val="a6"/>
    <w:unhideWhenUsed/>
    <w:rsid w:val="00C10973"/>
    <w:pPr>
      <w:tabs>
        <w:tab w:val="center" w:pos="4153"/>
        <w:tab w:val="right" w:pos="8306"/>
      </w:tabs>
      <w:snapToGrid w:val="0"/>
    </w:pPr>
    <w:rPr>
      <w:kern w:val="0"/>
      <w:sz w:val="20"/>
      <w:szCs w:val="20"/>
      <w:lang w:val="x-none" w:eastAsia="x-none"/>
    </w:rPr>
  </w:style>
  <w:style w:type="character" w:customStyle="1" w:styleId="a6">
    <w:name w:val="頁首 字元"/>
    <w:link w:val="a5"/>
    <w:rsid w:val="00C10973"/>
    <w:rPr>
      <w:sz w:val="20"/>
      <w:szCs w:val="20"/>
    </w:rPr>
  </w:style>
  <w:style w:type="paragraph" w:styleId="a7">
    <w:name w:val="footer"/>
    <w:basedOn w:val="a"/>
    <w:link w:val="a8"/>
    <w:unhideWhenUsed/>
    <w:rsid w:val="00C10973"/>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C10973"/>
    <w:rPr>
      <w:sz w:val="20"/>
      <w:szCs w:val="20"/>
    </w:rPr>
  </w:style>
  <w:style w:type="character" w:styleId="a9">
    <w:name w:val="annotation reference"/>
    <w:uiPriority w:val="99"/>
    <w:semiHidden/>
    <w:unhideWhenUsed/>
    <w:rsid w:val="00A00E51"/>
    <w:rPr>
      <w:sz w:val="18"/>
      <w:szCs w:val="18"/>
    </w:rPr>
  </w:style>
  <w:style w:type="paragraph" w:styleId="aa">
    <w:name w:val="annotation text"/>
    <w:basedOn w:val="a"/>
    <w:link w:val="ab"/>
    <w:uiPriority w:val="99"/>
    <w:semiHidden/>
    <w:unhideWhenUsed/>
    <w:rsid w:val="00A00E51"/>
  </w:style>
  <w:style w:type="character" w:customStyle="1" w:styleId="ab">
    <w:name w:val="註解文字 字元"/>
    <w:basedOn w:val="a0"/>
    <w:link w:val="aa"/>
    <w:uiPriority w:val="99"/>
    <w:semiHidden/>
    <w:rsid w:val="00A00E51"/>
  </w:style>
  <w:style w:type="paragraph" w:styleId="ac">
    <w:name w:val="annotation subject"/>
    <w:basedOn w:val="aa"/>
    <w:next w:val="aa"/>
    <w:link w:val="ad"/>
    <w:uiPriority w:val="99"/>
    <w:semiHidden/>
    <w:unhideWhenUsed/>
    <w:rsid w:val="00A00E51"/>
    <w:rPr>
      <w:b/>
      <w:bCs/>
      <w:kern w:val="0"/>
      <w:sz w:val="20"/>
      <w:szCs w:val="20"/>
      <w:lang w:val="x-none" w:eastAsia="x-none"/>
    </w:rPr>
  </w:style>
  <w:style w:type="character" w:customStyle="1" w:styleId="ad">
    <w:name w:val="註解主旨 字元"/>
    <w:link w:val="ac"/>
    <w:uiPriority w:val="99"/>
    <w:semiHidden/>
    <w:rsid w:val="00A00E51"/>
    <w:rPr>
      <w:b/>
      <w:bCs/>
    </w:rPr>
  </w:style>
  <w:style w:type="paragraph" w:styleId="ae">
    <w:name w:val="Balloon Text"/>
    <w:basedOn w:val="a"/>
    <w:link w:val="af"/>
    <w:uiPriority w:val="99"/>
    <w:semiHidden/>
    <w:unhideWhenUsed/>
    <w:rsid w:val="00A00E51"/>
    <w:rPr>
      <w:rFonts w:ascii="Cambria" w:hAnsi="Cambria"/>
      <w:kern w:val="0"/>
      <w:sz w:val="18"/>
      <w:szCs w:val="18"/>
      <w:lang w:val="x-none" w:eastAsia="x-none"/>
    </w:rPr>
  </w:style>
  <w:style w:type="character" w:customStyle="1" w:styleId="af">
    <w:name w:val="註解方塊文字 字元"/>
    <w:link w:val="ae"/>
    <w:uiPriority w:val="99"/>
    <w:semiHidden/>
    <w:rsid w:val="00A00E51"/>
    <w:rPr>
      <w:rFonts w:ascii="Cambria" w:eastAsia="新細明體" w:hAnsi="Cambria" w:cs="Times New Roman"/>
      <w:sz w:val="18"/>
      <w:szCs w:val="18"/>
    </w:rPr>
  </w:style>
  <w:style w:type="character" w:styleId="af0">
    <w:name w:val="Hyperlink"/>
    <w:uiPriority w:val="99"/>
    <w:unhideWhenUsed/>
    <w:rsid w:val="00FC76A3"/>
    <w:rPr>
      <w:color w:val="003366"/>
      <w:u w:val="single"/>
    </w:rPr>
  </w:style>
  <w:style w:type="paragraph" w:styleId="af1">
    <w:name w:val="No Spacing"/>
    <w:uiPriority w:val="1"/>
    <w:qFormat/>
    <w:rsid w:val="001B5EE9"/>
    <w:pPr>
      <w:widowControl w:val="0"/>
      <w:adjustRightInd w:val="0"/>
      <w:textAlignment w:val="baseline"/>
    </w:pPr>
    <w:rPr>
      <w:rFonts w:ascii="Times New Roman" w:hAnsi="Times New Roman"/>
      <w:sz w:val="24"/>
    </w:rPr>
  </w:style>
  <w:style w:type="character" w:customStyle="1" w:styleId="10">
    <w:name w:val="標題 1 字元"/>
    <w:link w:val="1"/>
    <w:rsid w:val="002C79D6"/>
    <w:rPr>
      <w:rFonts w:ascii="Cambria" w:eastAsia="新細明體" w:hAnsi="Cambria" w:cs="Times New Roman"/>
      <w:b/>
      <w:bCs/>
      <w:kern w:val="52"/>
      <w:sz w:val="52"/>
      <w:szCs w:val="52"/>
    </w:rPr>
  </w:style>
  <w:style w:type="paragraph" w:customStyle="1" w:styleId="11">
    <w:name w:val="樣式1"/>
    <w:basedOn w:val="1"/>
    <w:link w:val="12"/>
    <w:qFormat/>
    <w:rsid w:val="000C19BC"/>
    <w:pPr>
      <w:spacing w:before="0" w:after="0" w:line="400" w:lineRule="exact"/>
      <w:jc w:val="center"/>
    </w:pPr>
    <w:rPr>
      <w:rFonts w:ascii="標楷體" w:eastAsia="標楷體" w:hAnsi="標楷體"/>
      <w:sz w:val="32"/>
      <w:szCs w:val="32"/>
    </w:rPr>
  </w:style>
  <w:style w:type="paragraph" w:customStyle="1" w:styleId="13">
    <w:name w:val="標題1"/>
    <w:basedOn w:val="11"/>
    <w:link w:val="14"/>
    <w:qFormat/>
    <w:rsid w:val="000C19BC"/>
  </w:style>
  <w:style w:type="character" w:customStyle="1" w:styleId="12">
    <w:name w:val="樣式1 字元"/>
    <w:link w:val="11"/>
    <w:rsid w:val="000C19BC"/>
    <w:rPr>
      <w:rFonts w:ascii="標楷體" w:eastAsia="標楷體" w:hAnsi="標楷體" w:cs="Times New Roman"/>
      <w:b/>
      <w:bCs/>
      <w:kern w:val="52"/>
      <w:sz w:val="32"/>
      <w:szCs w:val="32"/>
    </w:rPr>
  </w:style>
  <w:style w:type="paragraph" w:styleId="af2">
    <w:name w:val="TOC Heading"/>
    <w:basedOn w:val="1"/>
    <w:next w:val="a"/>
    <w:uiPriority w:val="39"/>
    <w:unhideWhenUsed/>
    <w:qFormat/>
    <w:rsid w:val="000C19BC"/>
    <w:pPr>
      <w:keepLines/>
      <w:widowControl/>
      <w:spacing w:before="480" w:after="0" w:line="276" w:lineRule="auto"/>
      <w:outlineLvl w:val="9"/>
    </w:pPr>
    <w:rPr>
      <w:color w:val="365F91"/>
      <w:kern w:val="0"/>
      <w:sz w:val="28"/>
      <w:szCs w:val="28"/>
    </w:rPr>
  </w:style>
  <w:style w:type="character" w:customStyle="1" w:styleId="14">
    <w:name w:val="標題1 字元"/>
    <w:basedOn w:val="12"/>
    <w:link w:val="13"/>
    <w:rsid w:val="000C19BC"/>
    <w:rPr>
      <w:rFonts w:ascii="標楷體" w:eastAsia="標楷體" w:hAnsi="標楷體" w:cs="Times New Roman"/>
      <w:b/>
      <w:bCs/>
      <w:kern w:val="52"/>
      <w:sz w:val="32"/>
      <w:szCs w:val="32"/>
    </w:rPr>
  </w:style>
  <w:style w:type="paragraph" w:styleId="15">
    <w:name w:val="toc 1"/>
    <w:basedOn w:val="a"/>
    <w:next w:val="a"/>
    <w:link w:val="16"/>
    <w:autoRedefine/>
    <w:uiPriority w:val="39"/>
    <w:unhideWhenUsed/>
    <w:qFormat/>
    <w:rsid w:val="00476F13"/>
    <w:pPr>
      <w:tabs>
        <w:tab w:val="right" w:leader="dot" w:pos="9628"/>
      </w:tabs>
      <w:spacing w:line="480" w:lineRule="exact"/>
      <w:ind w:left="566" w:hangingChars="202" w:hanging="566"/>
    </w:pPr>
    <w:rPr>
      <w:rFonts w:ascii="標楷體" w:eastAsia="標楷體" w:hAnsi="標楷體" w:cs="Calibri"/>
      <w:b/>
      <w:bCs/>
      <w:noProof/>
      <w:sz w:val="28"/>
      <w:szCs w:val="28"/>
    </w:rPr>
  </w:style>
  <w:style w:type="paragraph" w:styleId="21">
    <w:name w:val="toc 2"/>
    <w:basedOn w:val="a"/>
    <w:next w:val="a"/>
    <w:autoRedefine/>
    <w:uiPriority w:val="39"/>
    <w:unhideWhenUsed/>
    <w:qFormat/>
    <w:rsid w:val="000465EA"/>
    <w:pPr>
      <w:ind w:left="240"/>
    </w:pPr>
    <w:rPr>
      <w:rFonts w:cs="Calibri"/>
      <w:smallCaps/>
      <w:sz w:val="20"/>
      <w:szCs w:val="20"/>
    </w:rPr>
  </w:style>
  <w:style w:type="paragraph" w:styleId="3">
    <w:name w:val="toc 3"/>
    <w:basedOn w:val="a"/>
    <w:next w:val="a"/>
    <w:autoRedefine/>
    <w:uiPriority w:val="39"/>
    <w:unhideWhenUsed/>
    <w:qFormat/>
    <w:rsid w:val="000465EA"/>
    <w:pPr>
      <w:ind w:left="480"/>
    </w:pPr>
    <w:rPr>
      <w:rFonts w:cs="Calibri"/>
      <w:i/>
      <w:iCs/>
      <w:sz w:val="20"/>
      <w:szCs w:val="20"/>
    </w:rPr>
  </w:style>
  <w:style w:type="paragraph" w:styleId="4">
    <w:name w:val="toc 4"/>
    <w:basedOn w:val="a"/>
    <w:next w:val="a"/>
    <w:autoRedefine/>
    <w:uiPriority w:val="39"/>
    <w:unhideWhenUsed/>
    <w:rsid w:val="004A496E"/>
    <w:pPr>
      <w:ind w:left="720"/>
    </w:pPr>
    <w:rPr>
      <w:rFonts w:cs="Calibri"/>
      <w:sz w:val="18"/>
      <w:szCs w:val="18"/>
    </w:rPr>
  </w:style>
  <w:style w:type="paragraph" w:styleId="5">
    <w:name w:val="toc 5"/>
    <w:basedOn w:val="a"/>
    <w:next w:val="a"/>
    <w:autoRedefine/>
    <w:uiPriority w:val="39"/>
    <w:unhideWhenUsed/>
    <w:rsid w:val="004A496E"/>
    <w:pPr>
      <w:ind w:left="960"/>
    </w:pPr>
    <w:rPr>
      <w:rFonts w:cs="Calibri"/>
      <w:sz w:val="18"/>
      <w:szCs w:val="18"/>
    </w:rPr>
  </w:style>
  <w:style w:type="paragraph" w:styleId="6">
    <w:name w:val="toc 6"/>
    <w:basedOn w:val="a"/>
    <w:next w:val="a"/>
    <w:autoRedefine/>
    <w:uiPriority w:val="39"/>
    <w:unhideWhenUsed/>
    <w:rsid w:val="004A496E"/>
    <w:pPr>
      <w:ind w:left="1200"/>
    </w:pPr>
    <w:rPr>
      <w:rFonts w:cs="Calibri"/>
      <w:sz w:val="18"/>
      <w:szCs w:val="18"/>
    </w:rPr>
  </w:style>
  <w:style w:type="paragraph" w:styleId="7">
    <w:name w:val="toc 7"/>
    <w:basedOn w:val="a"/>
    <w:next w:val="a"/>
    <w:autoRedefine/>
    <w:uiPriority w:val="39"/>
    <w:unhideWhenUsed/>
    <w:rsid w:val="004A496E"/>
    <w:pPr>
      <w:ind w:left="1440"/>
    </w:pPr>
    <w:rPr>
      <w:rFonts w:cs="Calibri"/>
      <w:sz w:val="18"/>
      <w:szCs w:val="18"/>
    </w:rPr>
  </w:style>
  <w:style w:type="paragraph" w:styleId="8">
    <w:name w:val="toc 8"/>
    <w:basedOn w:val="a"/>
    <w:next w:val="a"/>
    <w:autoRedefine/>
    <w:uiPriority w:val="39"/>
    <w:unhideWhenUsed/>
    <w:rsid w:val="004A496E"/>
    <w:pPr>
      <w:ind w:left="1680"/>
    </w:pPr>
    <w:rPr>
      <w:rFonts w:cs="Calibri"/>
      <w:sz w:val="18"/>
      <w:szCs w:val="18"/>
    </w:rPr>
  </w:style>
  <w:style w:type="paragraph" w:styleId="9">
    <w:name w:val="toc 9"/>
    <w:basedOn w:val="a"/>
    <w:next w:val="a"/>
    <w:autoRedefine/>
    <w:uiPriority w:val="39"/>
    <w:unhideWhenUsed/>
    <w:rsid w:val="004A496E"/>
    <w:pPr>
      <w:ind w:left="1920"/>
    </w:pPr>
    <w:rPr>
      <w:rFonts w:cs="Calibri"/>
      <w:sz w:val="18"/>
      <w:szCs w:val="18"/>
    </w:rPr>
  </w:style>
  <w:style w:type="paragraph" w:styleId="af3">
    <w:name w:val="Body Text"/>
    <w:basedOn w:val="a"/>
    <w:link w:val="af4"/>
    <w:uiPriority w:val="99"/>
    <w:rsid w:val="00646D6B"/>
    <w:pPr>
      <w:widowControl/>
      <w:jc w:val="both"/>
    </w:pPr>
    <w:rPr>
      <w:rFonts w:ascii="標楷體" w:eastAsia="標楷體" w:hAnsi="標楷體"/>
      <w:kern w:val="0"/>
      <w:sz w:val="20"/>
      <w:szCs w:val="24"/>
    </w:rPr>
  </w:style>
  <w:style w:type="character" w:customStyle="1" w:styleId="af4">
    <w:name w:val="本文 字元"/>
    <w:basedOn w:val="a0"/>
    <w:link w:val="af3"/>
    <w:uiPriority w:val="99"/>
    <w:rsid w:val="00646D6B"/>
    <w:rPr>
      <w:rFonts w:ascii="標楷體" w:eastAsia="標楷體" w:hAnsi="標楷體"/>
      <w:szCs w:val="24"/>
    </w:rPr>
  </w:style>
  <w:style w:type="paragraph" w:styleId="af5">
    <w:name w:val="Body Text Indent"/>
    <w:basedOn w:val="a"/>
    <w:link w:val="af6"/>
    <w:unhideWhenUsed/>
    <w:rsid w:val="00042F6C"/>
    <w:pPr>
      <w:spacing w:after="120"/>
      <w:ind w:leftChars="200" w:left="480"/>
    </w:pPr>
  </w:style>
  <w:style w:type="character" w:customStyle="1" w:styleId="af6">
    <w:name w:val="本文縮排 字元"/>
    <w:basedOn w:val="a0"/>
    <w:link w:val="af5"/>
    <w:rsid w:val="00042F6C"/>
    <w:rPr>
      <w:kern w:val="2"/>
      <w:sz w:val="24"/>
      <w:szCs w:val="22"/>
    </w:rPr>
  </w:style>
  <w:style w:type="paragraph" w:styleId="Web">
    <w:name w:val="Normal (Web)"/>
    <w:basedOn w:val="a"/>
    <w:rsid w:val="005368C6"/>
    <w:pPr>
      <w:widowControl/>
      <w:spacing w:before="100" w:beforeAutospacing="1" w:after="100" w:afterAutospacing="1"/>
    </w:pPr>
    <w:rPr>
      <w:rFonts w:ascii="新細明體" w:hAnsi="新細明體"/>
      <w:kern w:val="0"/>
      <w:szCs w:val="24"/>
    </w:rPr>
  </w:style>
  <w:style w:type="character" w:customStyle="1" w:styleId="20">
    <w:name w:val="標題 2 字元"/>
    <w:basedOn w:val="a0"/>
    <w:link w:val="2"/>
    <w:uiPriority w:val="9"/>
    <w:rsid w:val="002D7384"/>
    <w:rPr>
      <w:rFonts w:ascii="標楷體" w:eastAsia="標楷體" w:hAnsi="標楷體"/>
      <w:b/>
      <w:noProof/>
      <w:kern w:val="2"/>
      <w:sz w:val="32"/>
      <w:szCs w:val="28"/>
    </w:rPr>
  </w:style>
  <w:style w:type="paragraph" w:styleId="30">
    <w:name w:val="Body Text Indent 3"/>
    <w:basedOn w:val="a"/>
    <w:link w:val="31"/>
    <w:semiHidden/>
    <w:rsid w:val="002D7384"/>
    <w:pPr>
      <w:ind w:left="340" w:firstLine="1077"/>
    </w:pPr>
    <w:rPr>
      <w:rFonts w:ascii="標楷體" w:eastAsia="標楷體" w:hAnsi="標楷體"/>
      <w:szCs w:val="24"/>
    </w:rPr>
  </w:style>
  <w:style w:type="character" w:customStyle="1" w:styleId="31">
    <w:name w:val="本文縮排 3 字元"/>
    <w:basedOn w:val="a0"/>
    <w:link w:val="30"/>
    <w:semiHidden/>
    <w:rsid w:val="002D7384"/>
    <w:rPr>
      <w:rFonts w:ascii="標楷體" w:eastAsia="標楷體" w:hAnsi="標楷體"/>
      <w:kern w:val="2"/>
      <w:sz w:val="24"/>
      <w:szCs w:val="24"/>
    </w:rPr>
  </w:style>
  <w:style w:type="paragraph" w:styleId="22">
    <w:name w:val="Body Text 2"/>
    <w:basedOn w:val="a"/>
    <w:link w:val="23"/>
    <w:semiHidden/>
    <w:rsid w:val="002D7384"/>
    <w:rPr>
      <w:rFonts w:ascii="新細明體" w:hAnsi="Times New Roman"/>
      <w:b/>
      <w:color w:val="000000"/>
      <w:sz w:val="40"/>
      <w:szCs w:val="20"/>
    </w:rPr>
  </w:style>
  <w:style w:type="character" w:customStyle="1" w:styleId="23">
    <w:name w:val="本文 2 字元"/>
    <w:basedOn w:val="a0"/>
    <w:link w:val="22"/>
    <w:semiHidden/>
    <w:rsid w:val="002D7384"/>
    <w:rPr>
      <w:rFonts w:ascii="新細明體" w:hAnsi="Times New Roman"/>
      <w:b/>
      <w:color w:val="000000"/>
      <w:kern w:val="2"/>
      <w:sz w:val="40"/>
    </w:rPr>
  </w:style>
  <w:style w:type="paragraph" w:styleId="af7">
    <w:name w:val="endnote text"/>
    <w:basedOn w:val="a"/>
    <w:link w:val="af8"/>
    <w:uiPriority w:val="99"/>
    <w:semiHidden/>
    <w:unhideWhenUsed/>
    <w:rsid w:val="002D7384"/>
    <w:pPr>
      <w:snapToGrid w:val="0"/>
    </w:pPr>
  </w:style>
  <w:style w:type="character" w:customStyle="1" w:styleId="af8">
    <w:name w:val="章節附註文字 字元"/>
    <w:basedOn w:val="a0"/>
    <w:link w:val="af7"/>
    <w:uiPriority w:val="99"/>
    <w:semiHidden/>
    <w:rsid w:val="002D7384"/>
    <w:rPr>
      <w:kern w:val="2"/>
      <w:sz w:val="24"/>
      <w:szCs w:val="22"/>
    </w:rPr>
  </w:style>
  <w:style w:type="character" w:styleId="af9">
    <w:name w:val="endnote reference"/>
    <w:uiPriority w:val="99"/>
    <w:semiHidden/>
    <w:unhideWhenUsed/>
    <w:rsid w:val="002D7384"/>
    <w:rPr>
      <w:vertAlign w:val="superscript"/>
    </w:rPr>
  </w:style>
  <w:style w:type="paragraph" w:styleId="afa">
    <w:name w:val="Block Text"/>
    <w:basedOn w:val="a"/>
    <w:rsid w:val="002D7384"/>
    <w:pPr>
      <w:spacing w:line="360" w:lineRule="atLeast"/>
      <w:ind w:left="1140" w:right="57" w:hanging="480"/>
      <w:jc w:val="both"/>
      <w:textAlignment w:val="center"/>
    </w:pPr>
    <w:rPr>
      <w:rFonts w:ascii="Times New Roman" w:eastAsia="標楷體" w:hAnsi="Times New Roman"/>
      <w:bCs/>
      <w:szCs w:val="20"/>
    </w:rPr>
  </w:style>
  <w:style w:type="paragraph" w:styleId="24">
    <w:name w:val="Body Text Indent 2"/>
    <w:basedOn w:val="a"/>
    <w:link w:val="25"/>
    <w:semiHidden/>
    <w:unhideWhenUsed/>
    <w:rsid w:val="002D7384"/>
    <w:pPr>
      <w:spacing w:after="120" w:line="480" w:lineRule="auto"/>
      <w:ind w:leftChars="200" w:left="480"/>
    </w:pPr>
  </w:style>
  <w:style w:type="character" w:customStyle="1" w:styleId="25">
    <w:name w:val="本文縮排 2 字元"/>
    <w:basedOn w:val="a0"/>
    <w:link w:val="24"/>
    <w:semiHidden/>
    <w:rsid w:val="002D7384"/>
    <w:rPr>
      <w:kern w:val="2"/>
      <w:sz w:val="24"/>
      <w:szCs w:val="22"/>
    </w:rPr>
  </w:style>
  <w:style w:type="paragraph" w:customStyle="1" w:styleId="afb">
    <w:name w:val="條文二十一之一、"/>
    <w:basedOn w:val="a"/>
    <w:rsid w:val="002D7384"/>
    <w:pPr>
      <w:kinsoku w:val="0"/>
      <w:adjustRightInd w:val="0"/>
      <w:spacing w:line="500" w:lineRule="atLeast"/>
      <w:ind w:left="2552" w:hanging="567"/>
      <w:jc w:val="both"/>
      <w:textAlignment w:val="baseline"/>
    </w:pPr>
    <w:rPr>
      <w:rFonts w:ascii="Times New Roman" w:eastAsia="研澤楷書體" w:hAnsi="Times New Roman"/>
      <w:spacing w:val="20"/>
      <w:kern w:val="0"/>
      <w:sz w:val="28"/>
      <w:szCs w:val="20"/>
    </w:rPr>
  </w:style>
  <w:style w:type="paragraph" w:customStyle="1" w:styleId="Char">
    <w:name w:val="字元 字元 Char"/>
    <w:basedOn w:val="a"/>
    <w:rsid w:val="002D7384"/>
    <w:pPr>
      <w:widowControl/>
      <w:spacing w:after="160" w:line="240" w:lineRule="exact"/>
    </w:pPr>
    <w:rPr>
      <w:rFonts w:ascii="Arial" w:eastAsia="Times New Roman" w:hAnsi="Arial" w:cs="Arial"/>
      <w:kern w:val="0"/>
      <w:sz w:val="20"/>
      <w:szCs w:val="20"/>
      <w:lang w:eastAsia="en-US"/>
    </w:rPr>
  </w:style>
  <w:style w:type="character" w:styleId="afc">
    <w:name w:val="FollowedHyperlink"/>
    <w:uiPriority w:val="99"/>
    <w:semiHidden/>
    <w:unhideWhenUsed/>
    <w:rsid w:val="002D7384"/>
    <w:rPr>
      <w:color w:val="800080"/>
      <w:u w:val="single"/>
    </w:rPr>
  </w:style>
  <w:style w:type="character" w:customStyle="1" w:styleId="16">
    <w:name w:val="目錄 1 字元"/>
    <w:link w:val="15"/>
    <w:uiPriority w:val="39"/>
    <w:rsid w:val="002D7384"/>
    <w:rPr>
      <w:rFonts w:ascii="標楷體" w:eastAsia="標楷體" w:hAnsi="標楷體" w:cs="Calibri"/>
      <w:b/>
      <w:bCs/>
      <w:noProof/>
      <w:kern w:val="2"/>
      <w:sz w:val="28"/>
      <w:szCs w:val="28"/>
    </w:rPr>
  </w:style>
  <w:style w:type="paragraph" w:styleId="afd">
    <w:name w:val="Revision"/>
    <w:hidden/>
    <w:uiPriority w:val="99"/>
    <w:semiHidden/>
    <w:rsid w:val="002D7384"/>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6682">
      <w:bodyDiv w:val="1"/>
      <w:marLeft w:val="0"/>
      <w:marRight w:val="0"/>
      <w:marTop w:val="0"/>
      <w:marBottom w:val="0"/>
      <w:divBdr>
        <w:top w:val="none" w:sz="0" w:space="0" w:color="auto"/>
        <w:left w:val="none" w:sz="0" w:space="0" w:color="auto"/>
        <w:bottom w:val="none" w:sz="0" w:space="0" w:color="auto"/>
        <w:right w:val="none" w:sz="0" w:space="0" w:color="auto"/>
      </w:divBdr>
    </w:div>
    <w:div w:id="481771700">
      <w:bodyDiv w:val="1"/>
      <w:marLeft w:val="0"/>
      <w:marRight w:val="0"/>
      <w:marTop w:val="0"/>
      <w:marBottom w:val="0"/>
      <w:divBdr>
        <w:top w:val="none" w:sz="0" w:space="0" w:color="auto"/>
        <w:left w:val="none" w:sz="0" w:space="0" w:color="auto"/>
        <w:bottom w:val="none" w:sz="0" w:space="0" w:color="auto"/>
        <w:right w:val="none" w:sz="0" w:space="0" w:color="auto"/>
      </w:divBdr>
    </w:div>
    <w:div w:id="800195719">
      <w:bodyDiv w:val="1"/>
      <w:marLeft w:val="0"/>
      <w:marRight w:val="0"/>
      <w:marTop w:val="0"/>
      <w:marBottom w:val="0"/>
      <w:divBdr>
        <w:top w:val="none" w:sz="0" w:space="0" w:color="auto"/>
        <w:left w:val="none" w:sz="0" w:space="0" w:color="auto"/>
        <w:bottom w:val="none" w:sz="0" w:space="0" w:color="auto"/>
        <w:right w:val="none" w:sz="0" w:space="0" w:color="auto"/>
      </w:divBdr>
    </w:div>
    <w:div w:id="989401938">
      <w:bodyDiv w:val="1"/>
      <w:marLeft w:val="0"/>
      <w:marRight w:val="0"/>
      <w:marTop w:val="0"/>
      <w:marBottom w:val="0"/>
      <w:divBdr>
        <w:top w:val="none" w:sz="0" w:space="0" w:color="auto"/>
        <w:left w:val="none" w:sz="0" w:space="0" w:color="auto"/>
        <w:bottom w:val="none" w:sz="0" w:space="0" w:color="auto"/>
        <w:right w:val="none" w:sz="0" w:space="0" w:color="auto"/>
      </w:divBdr>
    </w:div>
    <w:div w:id="1248538405">
      <w:bodyDiv w:val="1"/>
      <w:marLeft w:val="0"/>
      <w:marRight w:val="0"/>
      <w:marTop w:val="0"/>
      <w:marBottom w:val="0"/>
      <w:divBdr>
        <w:top w:val="none" w:sz="0" w:space="0" w:color="auto"/>
        <w:left w:val="none" w:sz="0" w:space="0" w:color="auto"/>
        <w:bottom w:val="none" w:sz="0" w:space="0" w:color="auto"/>
        <w:right w:val="none" w:sz="0" w:space="0" w:color="auto"/>
      </w:divBdr>
    </w:div>
    <w:div w:id="1584796731">
      <w:bodyDiv w:val="1"/>
      <w:marLeft w:val="0"/>
      <w:marRight w:val="0"/>
      <w:marTop w:val="0"/>
      <w:marBottom w:val="0"/>
      <w:divBdr>
        <w:top w:val="none" w:sz="0" w:space="0" w:color="auto"/>
        <w:left w:val="none" w:sz="0" w:space="0" w:color="auto"/>
        <w:bottom w:val="none" w:sz="0" w:space="0" w:color="auto"/>
        <w:right w:val="none" w:sz="0" w:space="0" w:color="auto"/>
      </w:divBdr>
    </w:div>
    <w:div w:id="1891528174">
      <w:bodyDiv w:val="1"/>
      <w:marLeft w:val="0"/>
      <w:marRight w:val="0"/>
      <w:marTop w:val="0"/>
      <w:marBottom w:val="0"/>
      <w:divBdr>
        <w:top w:val="none" w:sz="0" w:space="0" w:color="auto"/>
        <w:left w:val="none" w:sz="0" w:space="0" w:color="auto"/>
        <w:bottom w:val="none" w:sz="0" w:space="0" w:color="auto"/>
        <w:right w:val="none" w:sz="0" w:space="0" w:color="auto"/>
      </w:divBdr>
    </w:div>
    <w:div w:id="213116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B9D8A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8AB25-26ED-486B-8FFC-774365BC6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667</Words>
  <Characters>3802</Characters>
  <Application>Microsoft Office Word</Application>
  <DocSecurity>0</DocSecurity>
  <Lines>31</Lines>
  <Paragraphs>8</Paragraphs>
  <ScaleCrop>false</ScaleCrop>
  <Company>Hewlett-Packard Company</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柯馥甄</dc:creator>
  <cp:keywords/>
  <cp:lastModifiedBy>高婉容</cp:lastModifiedBy>
  <cp:revision>5</cp:revision>
  <cp:lastPrinted>2018-07-26T08:23:00Z</cp:lastPrinted>
  <dcterms:created xsi:type="dcterms:W3CDTF">2018-08-07T06:42:00Z</dcterms:created>
  <dcterms:modified xsi:type="dcterms:W3CDTF">2018-08-07T06:50:00Z</dcterms:modified>
</cp:coreProperties>
</file>