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CF" w:rsidRPr="00010064" w:rsidRDefault="003206CF" w:rsidP="006801EB">
      <w:pPr>
        <w:pStyle w:val="13"/>
        <w:ind w:left="2"/>
        <w:jc w:val="left"/>
      </w:pPr>
      <w:bookmarkStart w:id="0" w:name="_Toc438802131"/>
      <w:bookmarkStart w:id="1" w:name="_Toc439097774"/>
      <w:bookmarkStart w:id="2" w:name="_Toc474742352"/>
      <w:bookmarkStart w:id="3" w:name="_GoBack"/>
      <w:bookmarkEnd w:id="3"/>
      <w:proofErr w:type="spellStart"/>
      <w:r w:rsidRPr="00010064">
        <w:rPr>
          <w:rFonts w:hint="eastAsia"/>
        </w:rPr>
        <w:t>財團法人中華民國證券櫃檯買賣中心</w:t>
      </w:r>
      <w:bookmarkEnd w:id="0"/>
      <w:bookmarkEnd w:id="1"/>
      <w:r w:rsidR="00D21D94" w:rsidRPr="00010064">
        <w:t>指數股票型基金受益憑證買賣辦法</w:t>
      </w:r>
      <w:r w:rsidR="00CD700F">
        <w:rPr>
          <w:rFonts w:hint="eastAsia"/>
          <w:lang w:eastAsia="zh-TW"/>
        </w:rPr>
        <w:t>部分條文</w:t>
      </w:r>
      <w:r w:rsidR="00D21D94" w:rsidRPr="00010064">
        <w:rPr>
          <w:rFonts w:hint="eastAsia"/>
        </w:rPr>
        <w:t>修正條文對照表</w:t>
      </w:r>
      <w:bookmarkEnd w:id="2"/>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010064" w:rsidRPr="00010064" w:rsidTr="00E862ED">
        <w:trPr>
          <w:tblHeader/>
        </w:trPr>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修正條文</w:t>
            </w:r>
          </w:p>
        </w:tc>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現行條文</w:t>
            </w:r>
          </w:p>
        </w:tc>
        <w:tc>
          <w:tcPr>
            <w:tcW w:w="3286"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說明</w:t>
            </w:r>
          </w:p>
        </w:tc>
      </w:tr>
      <w:tr w:rsidR="00010064" w:rsidRPr="00010064" w:rsidTr="00E862ED">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w:t>
            </w:r>
            <w:r w:rsidRPr="00010064">
              <w:rPr>
                <w:rFonts w:ascii="標楷體" w:eastAsia="標楷體" w:hAnsi="標楷體" w:cs="細明體" w:hint="eastAsia"/>
                <w:kern w:val="0"/>
              </w:rPr>
              <w:t>二</w:t>
            </w:r>
            <w:r w:rsidRPr="00010064">
              <w:rPr>
                <w:rFonts w:ascii="標楷體" w:eastAsia="標楷體" w:hAnsi="標楷體" w:cs="細明體"/>
                <w:kern w:val="0"/>
              </w:rPr>
              <w:t>條</w:t>
            </w:r>
            <w:r w:rsidRPr="00010064">
              <w:rPr>
                <w:rFonts w:ascii="標楷體" w:eastAsia="標楷體" w:hAnsi="標楷體" w:cs="細明體" w:hint="eastAsia"/>
                <w:kern w:val="0"/>
              </w:rPr>
              <w:t xml:space="preserve">　指數股票型基金受益憑證，其買賣依本辦法之規定，本辦法未規定者，適用本中心章則有關規定辦理</w:t>
            </w:r>
            <w:r w:rsidRPr="00010064">
              <w:rPr>
                <w:rFonts w:ascii="標楷體" w:eastAsia="標楷體" w:hAnsi="標楷體" w:cs="細明體"/>
                <w:kern w:val="0"/>
              </w:rPr>
              <w:t>。</w:t>
            </w:r>
          </w:p>
          <w:p w:rsidR="00187729" w:rsidRPr="00010064" w:rsidRDefault="00187729" w:rsidP="00187729">
            <w:pPr>
              <w:ind w:leftChars="100" w:left="240" w:firstLineChars="200" w:firstLine="480"/>
              <w:jc w:val="both"/>
              <w:rPr>
                <w:rFonts w:ascii="標楷體" w:eastAsia="標楷體" w:hAnsi="標楷體"/>
                <w:szCs w:val="24"/>
                <w:u w:val="single"/>
              </w:rPr>
            </w:pPr>
            <w:r w:rsidRPr="00010064">
              <w:rPr>
                <w:rFonts w:ascii="標楷體" w:eastAsia="標楷體" w:hAnsi="標楷體" w:cs="細明體" w:hint="eastAsia"/>
                <w:kern w:val="0"/>
                <w:u w:val="single"/>
              </w:rPr>
              <w:t>本辦法所稱之指數股票型基金受益憑證，係指</w:t>
            </w:r>
            <w:r w:rsidRPr="00010064">
              <w:rPr>
                <w:rFonts w:ascii="標楷體" w:eastAsia="標楷體" w:hAnsi="標楷體"/>
                <w:szCs w:val="24"/>
                <w:u w:val="single"/>
              </w:rPr>
              <w:t>證券投資</w:t>
            </w:r>
            <w:r w:rsidRPr="00010064">
              <w:rPr>
                <w:rFonts w:ascii="標楷體" w:eastAsia="標楷體" w:hAnsi="標楷體" w:cs="細明體"/>
                <w:kern w:val="0"/>
                <w:szCs w:val="24"/>
                <w:u w:val="single"/>
              </w:rPr>
              <w:t>信託</w:t>
            </w:r>
            <w:r w:rsidRPr="00010064">
              <w:rPr>
                <w:rFonts w:ascii="標楷體" w:eastAsia="標楷體" w:hAnsi="標楷體"/>
                <w:szCs w:val="24"/>
                <w:u w:val="single"/>
              </w:rPr>
              <w:t>事業依</w:t>
            </w:r>
            <w:r w:rsidRPr="00010064">
              <w:rPr>
                <w:rFonts w:ascii="標楷體" w:eastAsia="標楷體" w:hAnsi="標楷體" w:cs="細明體"/>
                <w:kern w:val="0"/>
                <w:u w:val="single"/>
              </w:rPr>
              <w:t>證券投資信託基金管理辦法</w:t>
            </w:r>
            <w:r w:rsidRPr="00010064">
              <w:rPr>
                <w:rFonts w:ascii="標楷體" w:eastAsia="標楷體" w:hAnsi="標楷體"/>
                <w:szCs w:val="24"/>
                <w:u w:val="single"/>
              </w:rPr>
              <w:t>募集</w:t>
            </w:r>
            <w:r w:rsidRPr="00010064">
              <w:rPr>
                <w:rFonts w:ascii="標楷體" w:eastAsia="標楷體" w:hAnsi="標楷體" w:cs="細明體"/>
                <w:kern w:val="0"/>
                <w:u w:val="single"/>
              </w:rPr>
              <w:t>指數股票型基金</w:t>
            </w:r>
            <w:r w:rsidRPr="00010064">
              <w:rPr>
                <w:rFonts w:ascii="標楷體" w:eastAsia="標楷體" w:hAnsi="標楷體"/>
                <w:szCs w:val="24"/>
                <w:u w:val="single"/>
              </w:rPr>
              <w:t>（Exchange Traded Fund，</w:t>
            </w:r>
            <w:r w:rsidRPr="00010064">
              <w:rPr>
                <w:rFonts w:ascii="標楷體" w:eastAsia="標楷體" w:hAnsi="標楷體" w:hint="eastAsia"/>
                <w:szCs w:val="24"/>
                <w:u w:val="single"/>
              </w:rPr>
              <w:t>簡稱</w:t>
            </w:r>
            <w:r w:rsidRPr="00010064">
              <w:rPr>
                <w:rFonts w:ascii="標楷體" w:eastAsia="標楷體" w:hAnsi="標楷體"/>
                <w:szCs w:val="24"/>
                <w:u w:val="single"/>
              </w:rPr>
              <w:t>ETF）所發行之下列受益憑證：</w:t>
            </w:r>
          </w:p>
          <w:p w:rsidR="00187729" w:rsidRPr="00010064" w:rsidRDefault="00187729" w:rsidP="00187729">
            <w:pPr>
              <w:ind w:leftChars="100" w:left="720" w:hangingChars="200" w:hanging="480"/>
              <w:jc w:val="both"/>
              <w:rPr>
                <w:rFonts w:ascii="標楷體" w:eastAsia="標楷體" w:hAnsi="標楷體"/>
                <w:szCs w:val="24"/>
                <w:u w:val="single"/>
              </w:rPr>
            </w:pPr>
            <w:r w:rsidRPr="00010064">
              <w:rPr>
                <w:rFonts w:ascii="標楷體" w:eastAsia="標楷體" w:hAnsi="標楷體" w:hint="eastAsia"/>
                <w:szCs w:val="24"/>
                <w:u w:val="single"/>
              </w:rPr>
              <w:t>一、</w:t>
            </w:r>
            <w:r w:rsidRPr="00010064">
              <w:rPr>
                <w:rFonts w:ascii="標楷體" w:eastAsia="標楷體" w:hAnsi="標楷體"/>
                <w:szCs w:val="24"/>
                <w:u w:val="single"/>
              </w:rPr>
              <w:t>國內成分證券指數股票型基金：指該基金之標的指數成分證券全部為國內有價證券者。</w:t>
            </w:r>
          </w:p>
          <w:p w:rsidR="00187729" w:rsidRPr="00010064" w:rsidRDefault="00187729" w:rsidP="00187729">
            <w:pPr>
              <w:ind w:leftChars="100" w:left="720" w:hangingChars="200" w:hanging="480"/>
              <w:jc w:val="both"/>
              <w:rPr>
                <w:rFonts w:ascii="標楷體" w:eastAsia="標楷體" w:hAnsi="標楷體"/>
                <w:szCs w:val="24"/>
                <w:u w:val="single"/>
              </w:rPr>
            </w:pPr>
            <w:r w:rsidRPr="00010064">
              <w:rPr>
                <w:rFonts w:ascii="標楷體" w:eastAsia="標楷體" w:hAnsi="標楷體" w:hint="eastAsia"/>
                <w:szCs w:val="24"/>
                <w:u w:val="single"/>
              </w:rPr>
              <w:t>二、</w:t>
            </w:r>
            <w:r w:rsidRPr="00010064">
              <w:rPr>
                <w:rFonts w:ascii="標楷體" w:eastAsia="標楷體" w:hAnsi="標楷體"/>
                <w:szCs w:val="24"/>
                <w:u w:val="single"/>
              </w:rPr>
              <w:t>國外成分證券指數股票型基金：指該基金之標的指數成分證券含一種以上國外有價證券者。</w:t>
            </w:r>
          </w:p>
          <w:p w:rsidR="00187729" w:rsidRPr="00010064" w:rsidRDefault="00187729" w:rsidP="00187729">
            <w:pPr>
              <w:ind w:leftChars="100" w:left="720" w:hangingChars="200" w:hanging="480"/>
              <w:jc w:val="both"/>
              <w:rPr>
                <w:rFonts w:ascii="標楷體" w:eastAsia="標楷體" w:hAnsi="標楷體" w:cs="細明體"/>
                <w:kern w:val="0"/>
              </w:rPr>
            </w:pPr>
            <w:r w:rsidRPr="00010064">
              <w:rPr>
                <w:rFonts w:ascii="標楷體" w:eastAsia="標楷體" w:hAnsi="標楷體" w:hint="eastAsia"/>
                <w:szCs w:val="24"/>
                <w:u w:val="single"/>
              </w:rPr>
              <w:t>三、</w:t>
            </w:r>
            <w:r w:rsidRPr="00010064">
              <w:rPr>
                <w:rFonts w:ascii="標楷體" w:eastAsia="標楷體" w:hAnsi="標楷體"/>
                <w:szCs w:val="24"/>
                <w:u w:val="single"/>
              </w:rPr>
              <w:t>槓桿反向指數股票型基金：指該基金以追蹤、模擬或複製標的指數之正向倍數（簡稱槓桿型 ETF）或反向倍數（簡稱反向型 ETF）表現者。</w:t>
            </w:r>
          </w:p>
        </w:tc>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w:t>
            </w:r>
            <w:r w:rsidRPr="00010064">
              <w:rPr>
                <w:rFonts w:ascii="標楷體" w:eastAsia="標楷體" w:hAnsi="標楷體" w:cs="細明體" w:hint="eastAsia"/>
                <w:kern w:val="0"/>
              </w:rPr>
              <w:t>二</w:t>
            </w:r>
            <w:r w:rsidRPr="00010064">
              <w:rPr>
                <w:rFonts w:ascii="標楷體" w:eastAsia="標楷體" w:hAnsi="標楷體" w:cs="細明體"/>
                <w:kern w:val="0"/>
              </w:rPr>
              <w:t>條</w:t>
            </w:r>
            <w:r w:rsidRPr="00010064">
              <w:rPr>
                <w:rFonts w:ascii="標楷體" w:eastAsia="標楷體" w:hAnsi="標楷體" w:cs="細明體" w:hint="eastAsia"/>
                <w:kern w:val="0"/>
              </w:rPr>
              <w:t xml:space="preserve">　指數股票型基金受益憑證，其買賣依本辦法之規定，本辦法未規定者，適用本中心章則有關規定辦理</w:t>
            </w:r>
            <w:r w:rsidRPr="00010064">
              <w:rPr>
                <w:rFonts w:ascii="標楷體" w:eastAsia="標楷體" w:hAnsi="標楷體" w:cs="細明體"/>
                <w:kern w:val="0"/>
              </w:rPr>
              <w:t>。</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rPr>
              <w:t>（本項新增）</w:t>
            </w:r>
          </w:p>
        </w:tc>
        <w:tc>
          <w:tcPr>
            <w:tcW w:w="3286" w:type="dxa"/>
            <w:shd w:val="clear" w:color="auto" w:fill="auto"/>
          </w:tcPr>
          <w:p w:rsidR="00187729" w:rsidRPr="00010064" w:rsidRDefault="00187729" w:rsidP="00187729">
            <w:pPr>
              <w:pStyle w:val="af3"/>
              <w:tabs>
                <w:tab w:val="left" w:pos="551"/>
              </w:tabs>
              <w:kinsoku w:val="0"/>
              <w:overflowPunct w:val="0"/>
              <w:autoSpaceDE w:val="0"/>
              <w:autoSpaceDN w:val="0"/>
              <w:adjustRightInd w:val="0"/>
              <w:rPr>
                <w:sz w:val="24"/>
              </w:rPr>
            </w:pPr>
            <w:r w:rsidRPr="00010064">
              <w:rPr>
                <w:rFonts w:hint="eastAsia"/>
                <w:sz w:val="24"/>
              </w:rPr>
              <w:t>明定本辦法所稱之指數股票型基金受益憑證包括國內成分證券、國外成分證券及槓桿反向ETF等類型，</w:t>
            </w:r>
            <w:proofErr w:type="gramStart"/>
            <w:r w:rsidRPr="00010064">
              <w:rPr>
                <w:rFonts w:hint="eastAsia"/>
                <w:sz w:val="24"/>
              </w:rPr>
              <w:t>爰</w:t>
            </w:r>
            <w:proofErr w:type="gramEnd"/>
            <w:r w:rsidRPr="00010064">
              <w:rPr>
                <w:rFonts w:hint="eastAsia"/>
                <w:sz w:val="24"/>
              </w:rPr>
              <w:t>新增第2項之規定。</w:t>
            </w:r>
          </w:p>
        </w:tc>
      </w:tr>
      <w:tr w:rsidR="00010064" w:rsidRPr="00010064" w:rsidTr="00E862ED">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w:t>
            </w:r>
            <w:r w:rsidRPr="00010064">
              <w:rPr>
                <w:rFonts w:ascii="標楷體" w:eastAsia="標楷體" w:hAnsi="標楷體" w:cs="細明體" w:hint="eastAsia"/>
                <w:kern w:val="0"/>
              </w:rPr>
              <w:t>三</w:t>
            </w:r>
            <w:r w:rsidRPr="00010064">
              <w:rPr>
                <w:rFonts w:ascii="標楷體" w:eastAsia="標楷體" w:hAnsi="標楷體" w:cs="細明體"/>
                <w:kern w:val="0"/>
              </w:rPr>
              <w:t>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於本中心上櫃買賣之指數股票型基金受益憑證，委由證券集中保管事業辦理帳簿劃撥給付結算，且委託人不得申請領回該受益憑證。</w:t>
            </w:r>
          </w:p>
          <w:p w:rsidR="00187729" w:rsidRPr="00010064" w:rsidRDefault="00187729" w:rsidP="00187729">
            <w:pPr>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委託人買賣</w:t>
            </w:r>
            <w:r w:rsidRPr="00010064">
              <w:rPr>
                <w:rFonts w:ascii="標楷體" w:eastAsia="標楷體" w:hAnsi="標楷體" w:cs="細明體"/>
                <w:kern w:val="0"/>
                <w:u w:val="single"/>
              </w:rPr>
              <w:t>槓桿反向指數股票型基金受益憑證</w:t>
            </w:r>
            <w:r w:rsidRPr="00010064">
              <w:rPr>
                <w:rFonts w:ascii="標楷體" w:eastAsia="標楷體" w:hAnsi="標楷體" w:cs="細明體" w:hint="eastAsia"/>
                <w:kern w:val="0"/>
                <w:u w:val="single"/>
              </w:rPr>
              <w:t>時，應簽具風險預告書，證券商始得接受其委託。但</w:t>
            </w:r>
            <w:r w:rsidRPr="00010064">
              <w:rPr>
                <w:rFonts w:ascii="標楷體" w:eastAsia="標楷體" w:hAnsi="標楷體" w:cs="細明體"/>
                <w:kern w:val="0"/>
                <w:u w:val="single"/>
              </w:rPr>
              <w:t>專業機構投資人、證券投資信託事業所經理之私募證券投資信託基金、期貨信託事業對符</w:t>
            </w:r>
            <w:r w:rsidRPr="00010064">
              <w:rPr>
                <w:rFonts w:ascii="標楷體" w:eastAsia="標楷體" w:hAnsi="標楷體" w:cs="細明體"/>
                <w:kern w:val="0"/>
                <w:u w:val="single"/>
              </w:rPr>
              <w:lastRenderedPageBreak/>
              <w:t>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187729" w:rsidRPr="00010064" w:rsidRDefault="00187729" w:rsidP="00187729">
            <w:pPr>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前</w:t>
            </w:r>
            <w:r w:rsidRPr="00010064">
              <w:rPr>
                <w:rFonts w:ascii="標楷體" w:eastAsia="標楷體" w:hAnsi="標楷體" w:cs="細明體"/>
                <w:kern w:val="0"/>
                <w:u w:val="single"/>
              </w:rPr>
              <w:t>項所稱專業機構投資人，係指境外結構型商品管理規則所定之專業機構投資人。</w:t>
            </w:r>
          </w:p>
          <w:p w:rsidR="00187729" w:rsidRPr="00010064" w:rsidRDefault="00187729" w:rsidP="00187729">
            <w:pPr>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u w:val="single"/>
              </w:rPr>
              <w:t>第</w:t>
            </w:r>
            <w:r w:rsidRPr="00010064">
              <w:rPr>
                <w:rFonts w:ascii="標楷體" w:eastAsia="標楷體" w:hAnsi="標楷體" w:cs="細明體" w:hint="eastAsia"/>
                <w:kern w:val="0"/>
                <w:u w:val="single"/>
              </w:rPr>
              <w:t>二</w:t>
            </w:r>
            <w:r w:rsidRPr="00010064">
              <w:rPr>
                <w:rFonts w:ascii="標楷體" w:eastAsia="標楷體" w:hAnsi="標楷體" w:cs="細明體"/>
                <w:kern w:val="0"/>
                <w:u w:val="single"/>
              </w:rPr>
              <w:t>項</w:t>
            </w:r>
            <w:r w:rsidRPr="00010064">
              <w:rPr>
                <w:rFonts w:ascii="標楷體" w:eastAsia="標楷體" w:hAnsi="標楷體" w:cs="細明體" w:hint="eastAsia"/>
                <w:kern w:val="0"/>
                <w:u w:val="single"/>
              </w:rPr>
              <w:t>風險預告書應行記載事項，由本中心另訂之。</w:t>
            </w:r>
          </w:p>
        </w:tc>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lastRenderedPageBreak/>
              <w:t>第</w:t>
            </w:r>
            <w:r w:rsidRPr="00010064">
              <w:rPr>
                <w:rFonts w:ascii="標楷體" w:eastAsia="標楷體" w:hAnsi="標楷體" w:cs="細明體" w:hint="eastAsia"/>
                <w:kern w:val="0"/>
              </w:rPr>
              <w:t>三</w:t>
            </w:r>
            <w:r w:rsidRPr="00010064">
              <w:rPr>
                <w:rFonts w:ascii="標楷體" w:eastAsia="標楷體" w:hAnsi="標楷體" w:cs="細明體"/>
                <w:kern w:val="0"/>
              </w:rPr>
              <w:t>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於本中心上櫃買賣之指數股票型基金受益憑證，委由證券集中保管事業辦理帳簿劃撥給付結算，且委託人不得申請領回該受益憑證。</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t>（本項新增）</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t>（本項新增）</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t>（本項新增）</w:t>
            </w:r>
          </w:p>
        </w:tc>
        <w:tc>
          <w:tcPr>
            <w:tcW w:w="3286" w:type="dxa"/>
            <w:shd w:val="clear" w:color="auto" w:fill="auto"/>
          </w:tcPr>
          <w:p w:rsidR="00187729" w:rsidRPr="00010064" w:rsidRDefault="00187729" w:rsidP="00187729">
            <w:pPr>
              <w:pStyle w:val="af3"/>
              <w:numPr>
                <w:ilvl w:val="0"/>
                <w:numId w:val="5"/>
              </w:numPr>
              <w:tabs>
                <w:tab w:val="left" w:pos="551"/>
              </w:tabs>
              <w:kinsoku w:val="0"/>
              <w:overflowPunct w:val="0"/>
              <w:autoSpaceDE w:val="0"/>
              <w:autoSpaceDN w:val="0"/>
              <w:adjustRightInd w:val="0"/>
              <w:rPr>
                <w:rFonts w:ascii="Calibri" w:hAnsi="Calibri"/>
                <w:sz w:val="24"/>
              </w:rPr>
            </w:pPr>
            <w:r w:rsidRPr="00010064">
              <w:rPr>
                <w:rFonts w:ascii="Calibri" w:hAnsi="Calibri" w:hint="eastAsia"/>
                <w:sz w:val="24"/>
              </w:rPr>
              <w:lastRenderedPageBreak/>
              <w:t>考量專業機構投資人等具備相關金融專業知識、交易經驗及風險承受力，且</w:t>
            </w:r>
            <w:r w:rsidRPr="00010064">
              <w:rPr>
                <w:rFonts w:ascii="Calibri" w:hAnsi="Calibri"/>
                <w:sz w:val="24"/>
              </w:rPr>
              <w:t>為使投資人瞭解槓桿反向</w:t>
            </w:r>
            <w:r w:rsidRPr="00010064">
              <w:rPr>
                <w:rFonts w:ascii="Calibri" w:hAnsi="Calibri"/>
                <w:sz w:val="24"/>
              </w:rPr>
              <w:t>ETF</w:t>
            </w:r>
            <w:r w:rsidRPr="00010064">
              <w:rPr>
                <w:rFonts w:ascii="Calibri" w:hAnsi="Calibri"/>
                <w:sz w:val="24"/>
              </w:rPr>
              <w:t>之買賣風險，明定除專業機構投資人</w:t>
            </w:r>
            <w:r w:rsidRPr="00010064">
              <w:rPr>
                <w:rFonts w:ascii="Calibri" w:hAnsi="Calibri" w:hint="eastAsia"/>
                <w:sz w:val="24"/>
              </w:rPr>
              <w:t>等</w:t>
            </w:r>
            <w:r w:rsidRPr="00010064">
              <w:rPr>
                <w:rFonts w:ascii="Calibri" w:hAnsi="Calibri"/>
                <w:sz w:val="24"/>
              </w:rPr>
              <w:t>外，投資人初次委託買賣上櫃槓桿反向</w:t>
            </w:r>
            <w:r w:rsidRPr="00010064">
              <w:rPr>
                <w:rFonts w:ascii="Calibri" w:hAnsi="Calibri"/>
                <w:sz w:val="24"/>
              </w:rPr>
              <w:t>ETF</w:t>
            </w:r>
            <w:r w:rsidRPr="00010064">
              <w:rPr>
                <w:rFonts w:ascii="Calibri" w:hAnsi="Calibri"/>
                <w:sz w:val="24"/>
              </w:rPr>
              <w:t>時，應簽署風險預告書後，始得委託證券商買賣，及風險預告書由本中心訂定，</w:t>
            </w:r>
            <w:proofErr w:type="gramStart"/>
            <w:r w:rsidRPr="00010064">
              <w:rPr>
                <w:rFonts w:ascii="Calibri" w:hAnsi="Calibri"/>
                <w:sz w:val="24"/>
              </w:rPr>
              <w:t>爰</w:t>
            </w:r>
            <w:proofErr w:type="gramEnd"/>
            <w:r w:rsidRPr="00010064">
              <w:rPr>
                <w:rFonts w:ascii="Calibri" w:hAnsi="Calibri"/>
                <w:sz w:val="24"/>
              </w:rPr>
              <w:t>新增第</w:t>
            </w:r>
            <w:r w:rsidRPr="00010064">
              <w:rPr>
                <w:rFonts w:ascii="Calibri" w:hAnsi="Calibri"/>
                <w:sz w:val="24"/>
              </w:rPr>
              <w:t>2</w:t>
            </w:r>
            <w:r w:rsidRPr="00010064">
              <w:rPr>
                <w:rFonts w:ascii="Calibri" w:hAnsi="Calibri"/>
                <w:sz w:val="24"/>
              </w:rPr>
              <w:t>項及第</w:t>
            </w:r>
            <w:r w:rsidRPr="00010064">
              <w:rPr>
                <w:rFonts w:ascii="Calibri" w:hAnsi="Calibri" w:hint="eastAsia"/>
                <w:sz w:val="24"/>
              </w:rPr>
              <w:t>4</w:t>
            </w:r>
            <w:r w:rsidRPr="00010064">
              <w:rPr>
                <w:rFonts w:ascii="Calibri" w:hAnsi="Calibri"/>
                <w:sz w:val="24"/>
              </w:rPr>
              <w:t>項之規定。</w:t>
            </w:r>
          </w:p>
          <w:p w:rsidR="00187729" w:rsidRPr="00010064" w:rsidRDefault="00187729" w:rsidP="00187729">
            <w:pPr>
              <w:pStyle w:val="af3"/>
              <w:numPr>
                <w:ilvl w:val="0"/>
                <w:numId w:val="5"/>
              </w:numPr>
              <w:tabs>
                <w:tab w:val="left" w:pos="551"/>
              </w:tabs>
              <w:kinsoku w:val="0"/>
              <w:overflowPunct w:val="0"/>
              <w:autoSpaceDE w:val="0"/>
              <w:autoSpaceDN w:val="0"/>
              <w:adjustRightInd w:val="0"/>
              <w:rPr>
                <w:rFonts w:cs="細明體"/>
                <w:sz w:val="24"/>
              </w:rPr>
            </w:pPr>
            <w:proofErr w:type="gramStart"/>
            <w:r w:rsidRPr="00010064">
              <w:rPr>
                <w:rFonts w:ascii="Calibri" w:hAnsi="Calibri" w:cs="細明體"/>
                <w:sz w:val="24"/>
              </w:rPr>
              <w:lastRenderedPageBreak/>
              <w:t>鑑</w:t>
            </w:r>
            <w:proofErr w:type="gramEnd"/>
            <w:r w:rsidRPr="00010064">
              <w:rPr>
                <w:rFonts w:ascii="Calibri" w:hAnsi="Calibri" w:cs="細明體"/>
                <w:sz w:val="24"/>
              </w:rPr>
              <w:t>於「證券商管理規則」第</w:t>
            </w:r>
            <w:r w:rsidRPr="00010064">
              <w:rPr>
                <w:rFonts w:ascii="Calibri" w:hAnsi="Calibri" w:cs="細明體"/>
                <w:sz w:val="24"/>
              </w:rPr>
              <w:t>19</w:t>
            </w:r>
            <w:r w:rsidRPr="00010064">
              <w:rPr>
                <w:rFonts w:ascii="Calibri" w:hAnsi="Calibri" w:cs="細明體"/>
                <w:sz w:val="24"/>
              </w:rPr>
              <w:t>條之</w:t>
            </w:r>
            <w:r w:rsidRPr="00010064">
              <w:rPr>
                <w:rFonts w:ascii="Calibri" w:hAnsi="Calibri" w:cs="細明體"/>
                <w:sz w:val="24"/>
              </w:rPr>
              <w:t>7</w:t>
            </w:r>
            <w:r w:rsidRPr="00010064">
              <w:rPr>
                <w:rFonts w:ascii="Calibri" w:hAnsi="Calibri" w:cs="細明體"/>
                <w:sz w:val="24"/>
              </w:rPr>
              <w:t>第</w:t>
            </w:r>
            <w:r w:rsidRPr="00010064">
              <w:rPr>
                <w:rFonts w:ascii="Calibri" w:hAnsi="Calibri" w:cs="細明體"/>
                <w:sz w:val="24"/>
              </w:rPr>
              <w:t>2</w:t>
            </w:r>
            <w:r w:rsidRPr="00010064">
              <w:rPr>
                <w:rFonts w:ascii="Calibri" w:hAnsi="Calibri" w:cs="細明體"/>
                <w:sz w:val="24"/>
              </w:rPr>
              <w:t>項，已定義專業機構投資人之範圍，</w:t>
            </w:r>
            <w:proofErr w:type="gramStart"/>
            <w:r w:rsidRPr="00010064">
              <w:rPr>
                <w:rFonts w:ascii="Calibri" w:hAnsi="Calibri" w:cs="細明體"/>
                <w:sz w:val="24"/>
              </w:rPr>
              <w:t>爰</w:t>
            </w:r>
            <w:proofErr w:type="gramEnd"/>
            <w:r w:rsidRPr="00010064">
              <w:rPr>
                <w:rFonts w:ascii="Calibri" w:hAnsi="Calibri" w:cs="細明體"/>
                <w:sz w:val="24"/>
              </w:rPr>
              <w:t>參照前揭增訂第</w:t>
            </w:r>
            <w:r w:rsidRPr="00010064">
              <w:rPr>
                <w:rFonts w:ascii="Calibri" w:hAnsi="Calibri" w:cs="細明體" w:hint="eastAsia"/>
                <w:sz w:val="24"/>
              </w:rPr>
              <w:t>3</w:t>
            </w:r>
            <w:r w:rsidRPr="00010064">
              <w:rPr>
                <w:rFonts w:ascii="Calibri" w:hAnsi="Calibri" w:cs="細明體" w:hint="eastAsia"/>
                <w:sz w:val="24"/>
              </w:rPr>
              <w:t>項</w:t>
            </w:r>
            <w:r w:rsidRPr="00010064">
              <w:rPr>
                <w:rFonts w:ascii="Calibri" w:hAnsi="Calibri" w:cs="細明體"/>
                <w:sz w:val="24"/>
              </w:rPr>
              <w:t>之規定，</w:t>
            </w:r>
            <w:r w:rsidRPr="00010064">
              <w:rPr>
                <w:rFonts w:ascii="Calibri" w:hAnsi="Calibri" w:cs="細明體" w:hint="eastAsia"/>
                <w:sz w:val="24"/>
              </w:rPr>
              <w:t>訂</w:t>
            </w:r>
            <w:r w:rsidRPr="00010064">
              <w:rPr>
                <w:rFonts w:ascii="Calibri" w:hAnsi="Calibri" w:cs="細明體"/>
                <w:sz w:val="24"/>
              </w:rPr>
              <w:t>定本辦法所稱之專業機構投資人係指境外結構型商品管理規則所定之專業機構投資人</w:t>
            </w:r>
            <w:r w:rsidRPr="00010064">
              <w:rPr>
                <w:rFonts w:cs="細明體" w:hint="eastAsia"/>
                <w:sz w:val="24"/>
              </w:rPr>
              <w:t>。</w:t>
            </w:r>
          </w:p>
        </w:tc>
      </w:tr>
      <w:tr w:rsidR="00010064" w:rsidRPr="00010064" w:rsidTr="00E862ED">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u w:val="single"/>
              </w:rPr>
            </w:pPr>
            <w:r w:rsidRPr="00010064">
              <w:rPr>
                <w:rFonts w:ascii="標楷體" w:eastAsia="標楷體" w:hAnsi="標楷體" w:cs="細明體"/>
                <w:kern w:val="0"/>
                <w:u w:val="single"/>
              </w:rPr>
              <w:lastRenderedPageBreak/>
              <w:t>第</w:t>
            </w:r>
            <w:r w:rsidRPr="00010064">
              <w:rPr>
                <w:rFonts w:ascii="標楷體" w:eastAsia="標楷體" w:hAnsi="標楷體" w:cs="細明體" w:hint="eastAsia"/>
                <w:kern w:val="0"/>
                <w:u w:val="single"/>
              </w:rPr>
              <w:t>三</w:t>
            </w:r>
            <w:r w:rsidRPr="00010064">
              <w:rPr>
                <w:rFonts w:ascii="標楷體" w:eastAsia="標楷體" w:hAnsi="標楷體" w:cs="細明體"/>
                <w:kern w:val="0"/>
                <w:u w:val="single"/>
              </w:rPr>
              <w:t>條</w:t>
            </w:r>
            <w:r w:rsidRPr="00010064">
              <w:rPr>
                <w:rFonts w:ascii="標楷體" w:eastAsia="標楷體" w:hAnsi="標楷體" w:cs="細明體" w:hint="eastAsia"/>
                <w:kern w:val="0"/>
                <w:u w:val="single"/>
              </w:rPr>
              <w:t>之</w:t>
            </w:r>
            <w:proofErr w:type="gramStart"/>
            <w:r w:rsidRPr="00010064">
              <w:rPr>
                <w:rFonts w:ascii="標楷體" w:eastAsia="標楷體" w:hAnsi="標楷體" w:cs="細明體" w:hint="eastAsia"/>
                <w:kern w:val="0"/>
                <w:u w:val="single"/>
              </w:rPr>
              <w:t>一</w:t>
            </w:r>
            <w:proofErr w:type="gramEnd"/>
            <w:r w:rsidRPr="00010064">
              <w:rPr>
                <w:rFonts w:ascii="標楷體" w:eastAsia="標楷體" w:hAnsi="標楷體" w:cs="細明體" w:hint="eastAsia"/>
                <w:kern w:val="0"/>
                <w:u w:val="single"/>
              </w:rPr>
              <w:t xml:space="preserve">　</w:t>
            </w:r>
            <w:r w:rsidRPr="00010064">
              <w:rPr>
                <w:rFonts w:ascii="標楷體" w:eastAsia="標楷體" w:hAnsi="標楷體" w:cs="細明體"/>
                <w:kern w:val="0"/>
                <w:u w:val="single"/>
              </w:rPr>
              <w:t>委託人首次買賣槓桿反向指數股票型基金受益憑證時，應具備下列條件之</w:t>
            </w:r>
            <w:proofErr w:type="gramStart"/>
            <w:r w:rsidRPr="00010064">
              <w:rPr>
                <w:rFonts w:ascii="標楷體" w:eastAsia="標楷體" w:hAnsi="標楷體" w:cs="細明體"/>
                <w:kern w:val="0"/>
                <w:u w:val="single"/>
              </w:rPr>
              <w:t>一</w:t>
            </w:r>
            <w:proofErr w:type="gramEnd"/>
            <w:r w:rsidRPr="00010064">
              <w:rPr>
                <w:rFonts w:ascii="標楷體" w:eastAsia="標楷體" w:hAnsi="標楷體" w:cs="細明體"/>
                <w:kern w:val="0"/>
                <w:u w:val="single"/>
              </w:rPr>
              <w:t>：</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010064">
              <w:rPr>
                <w:rFonts w:ascii="標楷體" w:eastAsia="標楷體" w:hAnsi="標楷體" w:cs="細明體"/>
                <w:kern w:val="0"/>
                <w:u w:val="single"/>
              </w:rPr>
              <w:t>一、已開立信用交易帳戶。</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010064">
              <w:rPr>
                <w:rFonts w:ascii="標楷體" w:eastAsia="標楷體" w:hAnsi="標楷體" w:cs="細明體"/>
                <w:kern w:val="0"/>
                <w:u w:val="single"/>
              </w:rPr>
              <w:t>二、最近</w:t>
            </w:r>
            <w:proofErr w:type="gramStart"/>
            <w:r w:rsidRPr="00010064">
              <w:rPr>
                <w:rFonts w:ascii="標楷體" w:eastAsia="標楷體" w:hAnsi="標楷體" w:cs="細明體"/>
                <w:kern w:val="0"/>
                <w:u w:val="single"/>
              </w:rPr>
              <w:t>一</w:t>
            </w:r>
            <w:proofErr w:type="gramEnd"/>
            <w:r w:rsidRPr="00010064">
              <w:rPr>
                <w:rFonts w:ascii="標楷體" w:eastAsia="標楷體" w:hAnsi="標楷體" w:cs="細明體"/>
                <w:kern w:val="0"/>
                <w:u w:val="single"/>
              </w:rPr>
              <w:t>年內委託買賣認購（售）權證成交達十筆（含）以上。</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010064">
              <w:rPr>
                <w:rFonts w:ascii="標楷體" w:eastAsia="標楷體" w:hAnsi="標楷體" w:cs="細明體"/>
                <w:kern w:val="0"/>
                <w:u w:val="single"/>
              </w:rPr>
              <w:t>三、最近</w:t>
            </w:r>
            <w:proofErr w:type="gramStart"/>
            <w:r w:rsidRPr="00010064">
              <w:rPr>
                <w:rFonts w:ascii="標楷體" w:eastAsia="標楷體" w:hAnsi="標楷體" w:cs="細明體"/>
                <w:kern w:val="0"/>
                <w:u w:val="single"/>
              </w:rPr>
              <w:t>一</w:t>
            </w:r>
            <w:proofErr w:type="gramEnd"/>
            <w:r w:rsidRPr="00010064">
              <w:rPr>
                <w:rFonts w:ascii="標楷體" w:eastAsia="標楷體" w:hAnsi="標楷體" w:cs="細明體"/>
                <w:kern w:val="0"/>
                <w:u w:val="single"/>
              </w:rPr>
              <w:t>年內委託買賣臺灣期貨交易所上市之期貨交易契約成交達十筆（含）以上。</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kern w:val="0"/>
                <w:u w:val="single"/>
              </w:rPr>
              <w:t>委託人得</w:t>
            </w:r>
            <w:proofErr w:type="gramStart"/>
            <w:r w:rsidRPr="00010064">
              <w:rPr>
                <w:rFonts w:ascii="標楷體" w:eastAsia="標楷體" w:hAnsi="標楷體" w:cs="細明體"/>
                <w:kern w:val="0"/>
                <w:u w:val="single"/>
              </w:rPr>
              <w:t>採</w:t>
            </w:r>
            <w:proofErr w:type="gramEnd"/>
            <w:r w:rsidRPr="00010064">
              <w:rPr>
                <w:rFonts w:ascii="標楷體" w:eastAsia="標楷體" w:hAnsi="標楷體" w:cs="細明體"/>
                <w:kern w:val="0"/>
                <w:u w:val="single"/>
              </w:rPr>
              <w:t>足以確認為本人及其意思表示之通信或電子化方式向證券商申請。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kern w:val="0"/>
                <w:u w:val="single"/>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w:t>
            </w:r>
            <w:r w:rsidRPr="00010064">
              <w:rPr>
                <w:rFonts w:ascii="標楷體" w:eastAsia="標楷體" w:hAnsi="標楷體" w:cs="細明體"/>
                <w:kern w:val="0"/>
                <w:u w:val="single"/>
              </w:rPr>
              <w:lastRenderedPageBreak/>
              <w:t>委託投資帳戶，不適用第一項規定。</w:t>
            </w:r>
          </w:p>
        </w:tc>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lastRenderedPageBreak/>
              <w:t>（本條新增）</w:t>
            </w:r>
          </w:p>
        </w:tc>
        <w:tc>
          <w:tcPr>
            <w:tcW w:w="3286" w:type="dxa"/>
            <w:shd w:val="clear" w:color="auto" w:fill="auto"/>
          </w:tcPr>
          <w:p w:rsidR="007C21C1" w:rsidRPr="00010064" w:rsidRDefault="007C21C1" w:rsidP="007C21C1">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cs="細明體"/>
                <w:kern w:val="0"/>
              </w:rPr>
            </w:pPr>
            <w:r w:rsidRPr="00010064">
              <w:rPr>
                <w:rFonts w:eastAsia="標楷體" w:cs="細明體"/>
                <w:kern w:val="0"/>
              </w:rPr>
              <w:t>考量槓桿反向</w:t>
            </w:r>
            <w:r w:rsidRPr="00010064">
              <w:rPr>
                <w:rFonts w:eastAsia="標楷體" w:cs="細明體"/>
                <w:kern w:val="0"/>
              </w:rPr>
              <w:t>ETF</w:t>
            </w:r>
            <w:r w:rsidRPr="00010064">
              <w:rPr>
                <w:rFonts w:eastAsia="標楷體" w:cs="細明體"/>
                <w:kern w:val="0"/>
              </w:rPr>
              <w:t>之商品特性及投資人保護，明定除專業投資人</w:t>
            </w:r>
            <w:r w:rsidRPr="00010064">
              <w:rPr>
                <w:rFonts w:eastAsia="標楷體" w:cs="細明體" w:hint="eastAsia"/>
                <w:kern w:val="0"/>
              </w:rPr>
              <w:t>等</w:t>
            </w:r>
            <w:r w:rsidRPr="00010064">
              <w:rPr>
                <w:rFonts w:eastAsia="標楷體" w:cs="細明體"/>
                <w:kern w:val="0"/>
              </w:rPr>
              <w:t>外，投資人應具備一定條件始得交易，</w:t>
            </w:r>
            <w:proofErr w:type="gramStart"/>
            <w:r w:rsidRPr="00010064">
              <w:rPr>
                <w:rFonts w:eastAsia="標楷體"/>
              </w:rPr>
              <w:t>爰</w:t>
            </w:r>
            <w:proofErr w:type="gramEnd"/>
            <w:r w:rsidRPr="00010064">
              <w:rPr>
                <w:rFonts w:eastAsia="標楷體"/>
              </w:rPr>
              <w:t>新增本條之規定</w:t>
            </w:r>
            <w:r w:rsidRPr="00010064">
              <w:rPr>
                <w:rFonts w:eastAsia="標楷體" w:hint="eastAsia"/>
              </w:rPr>
              <w:t>。</w:t>
            </w:r>
          </w:p>
        </w:tc>
      </w:tr>
      <w:tr w:rsidR="00010064" w:rsidRPr="00010064" w:rsidTr="007C21C1">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sidRPr="00010064">
              <w:rPr>
                <w:rFonts w:ascii="標楷體" w:eastAsia="標楷體" w:hAnsi="標楷體" w:cs="細明體"/>
                <w:kern w:val="0"/>
              </w:rPr>
              <w:t>第四條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指數股票型基金受益憑證，其交易方式如下：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一、透過本中心等價成交系統、鉅額交易系統、標購交易系統、盤後定價交易系統及零股交易系統以自營或經紀方式為之。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二、在證券商營業處所以議價方式為之。其如為</w:t>
            </w:r>
            <w:r w:rsidRPr="00010064">
              <w:rPr>
                <w:rFonts w:ascii="標楷體" w:eastAsia="標楷體" w:hAnsi="標楷體" w:hint="eastAsia"/>
                <w:u w:val="single"/>
              </w:rPr>
              <w:t>國內外</w:t>
            </w:r>
            <w:r w:rsidRPr="00010064">
              <w:rPr>
                <w:rFonts w:ascii="標楷體" w:eastAsia="標楷體" w:hAnsi="標楷體"/>
                <w:szCs w:val="24"/>
              </w:rPr>
              <w:t>債券成分之指數股票型基金，包含買賣斷及附條件交易。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sidRPr="00010064">
              <w:rPr>
                <w:rFonts w:ascii="標楷體" w:eastAsia="標楷體" w:hAnsi="標楷體"/>
                <w:szCs w:val="24"/>
              </w:rPr>
              <w:t>指數股票型基金受益憑證，其交易時間、成交方式、受託與自行買賣申報總金額限制等，</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用本中心業務規則有關上櫃股票之規定。</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hint="eastAsia"/>
                <w:u w:val="single"/>
              </w:rPr>
              <w:t>國內外</w:t>
            </w:r>
            <w:r w:rsidRPr="00010064">
              <w:rPr>
                <w:rFonts w:ascii="標楷體" w:eastAsia="標楷體" w:hAnsi="標楷體"/>
                <w:szCs w:val="24"/>
              </w:rPr>
              <w:t>債券成分之指數股票型基金受益憑證附條件交易，其契約簽訂、交易時間、利息計算方式、交易</w:t>
            </w:r>
            <w:proofErr w:type="gramStart"/>
            <w:r w:rsidRPr="00010064">
              <w:rPr>
                <w:rFonts w:ascii="標楷體" w:eastAsia="標楷體" w:hAnsi="標楷體"/>
                <w:szCs w:val="24"/>
              </w:rPr>
              <w:t>期間、</w:t>
            </w:r>
            <w:proofErr w:type="gramEnd"/>
            <w:r w:rsidRPr="00010064">
              <w:rPr>
                <w:rFonts w:ascii="標楷體" w:eastAsia="標楷體" w:hAnsi="標楷體"/>
                <w:szCs w:val="24"/>
              </w:rPr>
              <w:t>給付結算、買賣申報、附條件交易餘額限制、款項</w:t>
            </w:r>
            <w:proofErr w:type="gramStart"/>
            <w:r w:rsidRPr="00010064">
              <w:rPr>
                <w:rFonts w:ascii="標楷體" w:eastAsia="標楷體" w:hAnsi="標楷體"/>
                <w:szCs w:val="24"/>
              </w:rPr>
              <w:t>匯</w:t>
            </w:r>
            <w:proofErr w:type="gramEnd"/>
            <w:r w:rsidRPr="00010064">
              <w:rPr>
                <w:rFonts w:ascii="標楷體" w:eastAsia="標楷體" w:hAnsi="標楷體"/>
                <w:szCs w:val="24"/>
              </w:rPr>
              <w:t>付、關係人交易及買賣斷與附條件交易相抵之給付結算等規定，</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用本中心業務規則及證券商營業處所債券附條件買賣交易細則有關債券附條件交易之規定。</w:t>
            </w:r>
          </w:p>
        </w:tc>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sidRPr="00010064">
              <w:rPr>
                <w:rFonts w:ascii="標楷體" w:eastAsia="標楷體" w:hAnsi="標楷體" w:cs="細明體"/>
                <w:kern w:val="0"/>
              </w:rPr>
              <w:t>第四條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指數股票型基金受益憑證，其交易方式如下：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一、透過本中心等價成交系統、鉅額交易系統、標購交易系統、盤後定價交易系統及零股交易系統以自營或經紀方式為之。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二、在證券商營業處所以議價方式為之。其如為債券成分之指數股票型基金，包含買賣斷及附條件交易。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sidRPr="00010064">
              <w:rPr>
                <w:rFonts w:ascii="標楷體" w:eastAsia="標楷體" w:hAnsi="標楷體"/>
                <w:szCs w:val="24"/>
              </w:rPr>
              <w:t>指數股票型基金受益憑證，其交易時間、成交方式、受託與自行買賣申報總金額限制等，</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用本中心業務規則有關上櫃股票之規定。</w:t>
            </w:r>
          </w:p>
          <w:p w:rsidR="007C21C1" w:rsidRPr="00010064" w:rsidRDefault="007C21C1" w:rsidP="007C21C1">
            <w:pPr>
              <w:ind w:leftChars="100" w:left="240" w:firstLineChars="200" w:firstLine="480"/>
              <w:jc w:val="both"/>
              <w:rPr>
                <w:rFonts w:ascii="標楷體" w:eastAsia="標楷體" w:hAnsi="標楷體" w:cs="細明體"/>
                <w:kern w:val="0"/>
              </w:rPr>
            </w:pPr>
            <w:r w:rsidRPr="00010064">
              <w:rPr>
                <w:rFonts w:ascii="標楷體" w:eastAsia="標楷體" w:hAnsi="標楷體"/>
                <w:szCs w:val="24"/>
              </w:rPr>
              <w:t>債券成分之指數股票型基金受益憑證附條件交易，其契約簽訂、交易時間、利息計算方式、交易</w:t>
            </w:r>
            <w:proofErr w:type="gramStart"/>
            <w:r w:rsidRPr="00010064">
              <w:rPr>
                <w:rFonts w:ascii="標楷體" w:eastAsia="標楷體" w:hAnsi="標楷體"/>
                <w:szCs w:val="24"/>
              </w:rPr>
              <w:t>期間、</w:t>
            </w:r>
            <w:proofErr w:type="gramEnd"/>
            <w:r w:rsidRPr="00010064">
              <w:rPr>
                <w:rFonts w:ascii="標楷體" w:eastAsia="標楷體" w:hAnsi="標楷體"/>
                <w:szCs w:val="24"/>
              </w:rPr>
              <w:t>給付結算、買賣申報、附條件交易餘額限制、款項</w:t>
            </w:r>
            <w:proofErr w:type="gramStart"/>
            <w:r w:rsidRPr="00010064">
              <w:rPr>
                <w:rFonts w:ascii="標楷體" w:eastAsia="標楷體" w:hAnsi="標楷體"/>
                <w:szCs w:val="24"/>
              </w:rPr>
              <w:t>匯</w:t>
            </w:r>
            <w:proofErr w:type="gramEnd"/>
            <w:r w:rsidRPr="00010064">
              <w:rPr>
                <w:rFonts w:ascii="標楷體" w:eastAsia="標楷體" w:hAnsi="標楷體"/>
                <w:szCs w:val="24"/>
              </w:rPr>
              <w:t>付、關係人交易及買賣斷與附條件交易相抵之給付結算等規定，</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用本中心業務規則及證券商營業處所債券附條件買賣交易細則有關債券附條件交易之規定。</w:t>
            </w:r>
          </w:p>
        </w:tc>
        <w:tc>
          <w:tcPr>
            <w:tcW w:w="3286" w:type="dxa"/>
            <w:shd w:val="clear" w:color="auto" w:fill="auto"/>
          </w:tcPr>
          <w:p w:rsidR="007C21C1" w:rsidRPr="00010064" w:rsidRDefault="007C21C1" w:rsidP="007C21C1">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cs="細明體"/>
                <w:kern w:val="0"/>
              </w:rPr>
            </w:pPr>
            <w:r w:rsidRPr="00010064">
              <w:rPr>
                <w:rFonts w:eastAsia="標楷體"/>
              </w:rPr>
              <w:t>為期本辦法用語之一致性，</w:t>
            </w:r>
            <w:proofErr w:type="gramStart"/>
            <w:r w:rsidRPr="00010064">
              <w:rPr>
                <w:rFonts w:eastAsia="標楷體"/>
              </w:rPr>
              <w:t>酌修部分</w:t>
            </w:r>
            <w:proofErr w:type="gramEnd"/>
            <w:r w:rsidRPr="00010064">
              <w:rPr>
                <w:rFonts w:eastAsia="標楷體"/>
              </w:rPr>
              <w:t>文字。</w:t>
            </w:r>
          </w:p>
        </w:tc>
      </w:tr>
      <w:tr w:rsidR="00010064" w:rsidRPr="00010064" w:rsidTr="00E862ED">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第四條之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hint="eastAsia"/>
                <w:kern w:val="0"/>
              </w:rPr>
              <w:t xml:space="preserve">　</w:t>
            </w:r>
            <w:r w:rsidRPr="00010064">
              <w:rPr>
                <w:rFonts w:ascii="標楷體" w:eastAsia="標楷體" w:hAnsi="標楷體" w:cs="細明體"/>
                <w:kern w:val="0"/>
              </w:rPr>
              <w:t>國外成分</w:t>
            </w:r>
            <w:r w:rsidRPr="00010064">
              <w:rPr>
                <w:rFonts w:ascii="標楷體" w:eastAsia="標楷體" w:hAnsi="標楷體" w:cs="細明體" w:hint="eastAsia"/>
                <w:kern w:val="0"/>
                <w:u w:val="single"/>
              </w:rPr>
              <w:t>證券</w:t>
            </w:r>
            <w:r w:rsidRPr="00010064">
              <w:rPr>
                <w:rFonts w:ascii="標楷體" w:eastAsia="標楷體" w:hAnsi="標楷體" w:cs="細明體"/>
                <w:kern w:val="0"/>
              </w:rPr>
              <w:t>指數股票型基金</w:t>
            </w:r>
            <w:r w:rsidRPr="00010064">
              <w:rPr>
                <w:rFonts w:ascii="標楷體" w:eastAsia="標楷體" w:hAnsi="標楷體" w:cs="細明體" w:hint="eastAsia"/>
                <w:kern w:val="0"/>
                <w:u w:val="single"/>
              </w:rPr>
              <w:t>之標的指數成分證券，其</w:t>
            </w:r>
            <w:r w:rsidRPr="00010064">
              <w:rPr>
                <w:rFonts w:ascii="標楷體" w:eastAsia="標楷體" w:hAnsi="標楷體" w:cs="細明體"/>
                <w:kern w:val="0"/>
              </w:rPr>
              <w:t>國外</w:t>
            </w:r>
            <w:r w:rsidRPr="00010064">
              <w:rPr>
                <w:rFonts w:ascii="標楷體" w:eastAsia="標楷體" w:hAnsi="標楷體" w:cs="細明體" w:hint="eastAsia"/>
                <w:kern w:val="0"/>
                <w:u w:val="single"/>
              </w:rPr>
              <w:t>有價證券流通</w:t>
            </w:r>
            <w:r w:rsidRPr="00010064">
              <w:rPr>
                <w:rFonts w:ascii="標楷體" w:eastAsia="標楷體" w:hAnsi="標楷體" w:cs="細明體"/>
                <w:kern w:val="0"/>
              </w:rPr>
              <w:t>市場休市時，該受益憑證得繼續在櫃檯買賣市場交易。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槓桿反向指數股票型基金之標的指數成分證券含一</w:t>
            </w:r>
            <w:r w:rsidRPr="00010064">
              <w:rPr>
                <w:rFonts w:ascii="標楷體" w:eastAsia="標楷體" w:hAnsi="標楷體" w:cs="細明體" w:hint="eastAsia"/>
                <w:kern w:val="0"/>
                <w:u w:val="single"/>
              </w:rPr>
              <w:lastRenderedPageBreak/>
              <w:t>種以上之國外有價證券者，其國外有價證券流通市場或投資標的交易市場休市時，該受益憑證得繼續在櫃檯買賣市場交易。</w:t>
            </w:r>
          </w:p>
        </w:tc>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lastRenderedPageBreak/>
              <w:t>第四條之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hint="eastAsia"/>
                <w:kern w:val="0"/>
              </w:rPr>
              <w:t xml:space="preserve">　</w:t>
            </w:r>
            <w:r w:rsidRPr="00010064">
              <w:rPr>
                <w:rFonts w:ascii="標楷體" w:eastAsia="標楷體" w:hAnsi="標楷體" w:cs="細明體"/>
                <w:kern w:val="0"/>
              </w:rPr>
              <w:t>國外成分</w:t>
            </w:r>
            <w:r w:rsidRPr="00010064">
              <w:rPr>
                <w:rFonts w:ascii="標楷體" w:eastAsia="標楷體" w:hAnsi="標楷體" w:cs="細明體"/>
                <w:kern w:val="0"/>
                <w:u w:val="single"/>
              </w:rPr>
              <w:t>股之</w:t>
            </w:r>
            <w:r w:rsidRPr="00010064">
              <w:rPr>
                <w:rFonts w:ascii="標楷體" w:eastAsia="標楷體" w:hAnsi="標楷體" w:cs="細明體"/>
                <w:kern w:val="0"/>
              </w:rPr>
              <w:t>指數股票型基金</w:t>
            </w:r>
            <w:r w:rsidRPr="00010064">
              <w:rPr>
                <w:rFonts w:ascii="標楷體" w:eastAsia="標楷體" w:hAnsi="標楷體" w:cs="細明體"/>
                <w:kern w:val="0"/>
                <w:u w:val="single"/>
              </w:rPr>
              <w:t>受益憑證所表彰之</w:t>
            </w:r>
            <w:r w:rsidRPr="00010064">
              <w:rPr>
                <w:rFonts w:ascii="標楷體" w:eastAsia="標楷體" w:hAnsi="標楷體" w:cs="細明體"/>
                <w:kern w:val="0"/>
              </w:rPr>
              <w:t>國外</w:t>
            </w:r>
            <w:r w:rsidRPr="00010064">
              <w:rPr>
                <w:rFonts w:ascii="標楷體" w:eastAsia="標楷體" w:hAnsi="標楷體" w:cs="細明體"/>
                <w:kern w:val="0"/>
                <w:u w:val="single"/>
              </w:rPr>
              <w:t>股票於其原掛牌交易</w:t>
            </w:r>
            <w:r w:rsidRPr="00010064">
              <w:rPr>
                <w:rFonts w:ascii="標楷體" w:eastAsia="標楷體" w:hAnsi="標楷體" w:cs="細明體"/>
                <w:kern w:val="0"/>
              </w:rPr>
              <w:t>市場休市時，該受益憑證得繼續在櫃檯買賣市場交易。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rPr>
            </w:pPr>
            <w:r w:rsidRPr="00010064">
              <w:rPr>
                <w:rFonts w:ascii="標楷體" w:eastAsia="標楷體" w:hAnsi="標楷體" w:cs="細明體" w:hint="eastAsia"/>
                <w:kern w:val="0"/>
                <w:u w:val="single"/>
              </w:rPr>
              <w:t>（本項新增）</w:t>
            </w:r>
          </w:p>
        </w:tc>
        <w:tc>
          <w:tcPr>
            <w:tcW w:w="3286" w:type="dxa"/>
            <w:shd w:val="clear" w:color="auto" w:fill="auto"/>
          </w:tcPr>
          <w:p w:rsidR="007C21C1" w:rsidRPr="00010064" w:rsidRDefault="007C21C1" w:rsidP="007C21C1">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kern w:val="0"/>
              </w:rPr>
            </w:pPr>
            <w:r w:rsidRPr="00010064">
              <w:rPr>
                <w:rFonts w:eastAsia="標楷體" w:hAnsi="標楷體" w:hint="eastAsia"/>
                <w:kern w:val="0"/>
              </w:rPr>
              <w:t>一、</w:t>
            </w:r>
            <w:r w:rsidRPr="00010064">
              <w:rPr>
                <w:rFonts w:eastAsia="標楷體"/>
                <w:kern w:val="0"/>
              </w:rPr>
              <w:t>槓桿反向</w:t>
            </w:r>
            <w:r w:rsidRPr="00010064">
              <w:rPr>
                <w:rFonts w:eastAsia="標楷體"/>
                <w:kern w:val="0"/>
              </w:rPr>
              <w:t>ETF</w:t>
            </w:r>
            <w:r w:rsidRPr="00010064">
              <w:rPr>
                <w:rFonts w:eastAsia="標楷體"/>
                <w:kern w:val="0"/>
              </w:rPr>
              <w:t>之標的指數成分證券含有國外有價證券者，考量國外交易市場與國內交易時間不同，明定</w:t>
            </w:r>
            <w:r w:rsidR="00CE32DC" w:rsidRPr="00010064">
              <w:rPr>
                <w:rFonts w:eastAsia="標楷體" w:hint="eastAsia"/>
                <w:kern w:val="0"/>
              </w:rPr>
              <w:t>標的</w:t>
            </w:r>
            <w:r w:rsidRPr="00010064">
              <w:rPr>
                <w:rFonts w:eastAsia="標楷體"/>
                <w:kern w:val="0"/>
              </w:rPr>
              <w:t>指數國外成分證券之</w:t>
            </w:r>
            <w:r w:rsidRPr="00010064">
              <w:rPr>
                <w:rFonts w:eastAsia="標楷體" w:hint="eastAsia"/>
                <w:kern w:val="0"/>
              </w:rPr>
              <w:t>流通</w:t>
            </w:r>
            <w:r w:rsidRPr="00010064">
              <w:rPr>
                <w:rFonts w:eastAsia="標楷體"/>
                <w:kern w:val="0"/>
              </w:rPr>
              <w:t>市場休市時，該</w:t>
            </w:r>
            <w:r w:rsidRPr="00010064">
              <w:rPr>
                <w:rFonts w:eastAsia="標楷體"/>
                <w:kern w:val="0"/>
              </w:rPr>
              <w:t>ETF</w:t>
            </w:r>
            <w:r w:rsidRPr="00010064">
              <w:rPr>
                <w:rFonts w:eastAsia="標楷體"/>
                <w:kern w:val="0"/>
              </w:rPr>
              <w:t>受益憑證仍</w:t>
            </w:r>
            <w:r w:rsidR="00CE32DC" w:rsidRPr="00010064">
              <w:rPr>
                <w:rFonts w:eastAsia="標楷體" w:hint="eastAsia"/>
                <w:kern w:val="0"/>
              </w:rPr>
              <w:t>得</w:t>
            </w:r>
            <w:r w:rsidRPr="00010064">
              <w:rPr>
                <w:rFonts w:eastAsia="標楷體"/>
                <w:kern w:val="0"/>
              </w:rPr>
              <w:t>繼續在本中</w:t>
            </w:r>
            <w:r w:rsidRPr="00010064">
              <w:rPr>
                <w:rFonts w:eastAsia="標楷體"/>
                <w:kern w:val="0"/>
              </w:rPr>
              <w:lastRenderedPageBreak/>
              <w:t>心交易，</w:t>
            </w:r>
            <w:proofErr w:type="gramStart"/>
            <w:r w:rsidRPr="00010064">
              <w:rPr>
                <w:rFonts w:eastAsia="標楷體"/>
                <w:kern w:val="0"/>
              </w:rPr>
              <w:t>爰</w:t>
            </w:r>
            <w:proofErr w:type="gramEnd"/>
            <w:r w:rsidRPr="00010064">
              <w:rPr>
                <w:rFonts w:eastAsia="標楷體"/>
                <w:kern w:val="0"/>
              </w:rPr>
              <w:t>新增第</w:t>
            </w:r>
            <w:r w:rsidRPr="00010064">
              <w:rPr>
                <w:rFonts w:eastAsia="標楷體"/>
                <w:kern w:val="0"/>
              </w:rPr>
              <w:t>2</w:t>
            </w:r>
            <w:r w:rsidRPr="00010064">
              <w:rPr>
                <w:rFonts w:eastAsia="標楷體"/>
                <w:kern w:val="0"/>
              </w:rPr>
              <w:t>項之規定。</w:t>
            </w:r>
          </w:p>
          <w:p w:rsidR="007C21C1" w:rsidRPr="00010064" w:rsidRDefault="007C21C1" w:rsidP="007C21C1">
            <w:pPr>
              <w:pStyle w:val="a4"/>
              <w:widowControl/>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ascii="標楷體" w:eastAsia="標楷體" w:hAnsi="標楷體" w:cs="細明體"/>
                <w:kern w:val="0"/>
              </w:rPr>
            </w:pPr>
            <w:r w:rsidRPr="00010064">
              <w:rPr>
                <w:rFonts w:eastAsia="標楷體" w:cs="細明體"/>
                <w:kern w:val="0"/>
              </w:rPr>
              <w:t>二、</w:t>
            </w:r>
            <w:r w:rsidRPr="00010064">
              <w:rPr>
                <w:rFonts w:eastAsia="標楷體"/>
              </w:rPr>
              <w:t>為期本辦法用語之一致性，</w:t>
            </w:r>
            <w:proofErr w:type="gramStart"/>
            <w:r w:rsidRPr="00010064">
              <w:rPr>
                <w:rFonts w:eastAsia="標楷體"/>
              </w:rPr>
              <w:t>酌修部分</w:t>
            </w:r>
            <w:proofErr w:type="gramEnd"/>
            <w:r w:rsidRPr="00010064">
              <w:rPr>
                <w:rFonts w:eastAsia="標楷體"/>
              </w:rPr>
              <w:t>文字</w:t>
            </w:r>
            <w:r w:rsidRPr="00010064">
              <w:rPr>
                <w:rFonts w:ascii="標楷體" w:eastAsia="標楷體" w:hAnsi="標楷體" w:hint="eastAsia"/>
              </w:rPr>
              <w:t>。</w:t>
            </w:r>
          </w:p>
        </w:tc>
      </w:tr>
      <w:tr w:rsidR="00010064" w:rsidRPr="00010064" w:rsidTr="00E862ED">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lastRenderedPageBreak/>
              <w:t>第七條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指數股票型基金受益憑證上櫃後，其每營業日成交價格升降幅度，</w:t>
            </w:r>
            <w:proofErr w:type="gramStart"/>
            <w:r w:rsidRPr="00010064">
              <w:rPr>
                <w:rFonts w:ascii="標楷體" w:eastAsia="標楷體" w:hAnsi="標楷體" w:cs="細明體"/>
                <w:kern w:val="0"/>
              </w:rPr>
              <w:t>準</w:t>
            </w:r>
            <w:proofErr w:type="gramEnd"/>
            <w:r w:rsidRPr="00010064">
              <w:rPr>
                <w:rFonts w:ascii="標楷體" w:eastAsia="標楷體" w:hAnsi="標楷體" w:cs="細明體"/>
                <w:kern w:val="0"/>
              </w:rPr>
              <w:t>用上櫃股票之有關規定辦理。但指數股票型基金受益憑證所追蹤、模擬或複製之標的指數成分</w:t>
            </w:r>
            <w:r w:rsidRPr="00010064">
              <w:rPr>
                <w:rFonts w:ascii="標楷體" w:eastAsia="標楷體" w:hAnsi="標楷體" w:cs="細明體" w:hint="eastAsia"/>
                <w:kern w:val="0"/>
                <w:u w:val="single"/>
              </w:rPr>
              <w:t>證券</w:t>
            </w:r>
            <w:r w:rsidRPr="00010064">
              <w:rPr>
                <w:rFonts w:ascii="標楷體" w:eastAsia="標楷體" w:hAnsi="標楷體" w:cs="細明體"/>
                <w:kern w:val="0"/>
              </w:rPr>
              <w:t>含有外國有價證券者，</w:t>
            </w:r>
            <w:proofErr w:type="gramStart"/>
            <w:r w:rsidRPr="00010064">
              <w:rPr>
                <w:rFonts w:ascii="標楷體" w:eastAsia="標楷體" w:hAnsi="標楷體" w:cs="細明體"/>
                <w:kern w:val="0"/>
              </w:rPr>
              <w:t>採</w:t>
            </w:r>
            <w:proofErr w:type="gramEnd"/>
            <w:r w:rsidRPr="00010064">
              <w:rPr>
                <w:rFonts w:ascii="標楷體" w:eastAsia="標楷體" w:hAnsi="標楷體" w:cs="細明體"/>
                <w:kern w:val="0"/>
              </w:rPr>
              <w:t>無升降幅度限制。</w:t>
            </w:r>
          </w:p>
          <w:p w:rsidR="008B33DC" w:rsidRPr="00010064" w:rsidRDefault="004A52E5"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槓桿反向指數股票型基金之標的指數成分</w:t>
            </w:r>
            <w:proofErr w:type="gramStart"/>
            <w:r w:rsidRPr="00010064">
              <w:rPr>
                <w:rFonts w:ascii="標楷體" w:eastAsia="標楷體" w:hAnsi="標楷體" w:cs="細明體" w:hint="eastAsia"/>
                <w:kern w:val="0"/>
                <w:u w:val="single"/>
              </w:rPr>
              <w:t>證券均為國內</w:t>
            </w:r>
            <w:proofErr w:type="gramEnd"/>
            <w:r w:rsidRPr="00010064">
              <w:rPr>
                <w:rFonts w:ascii="標楷體" w:eastAsia="標楷體" w:hAnsi="標楷體" w:cs="細明體" w:hint="eastAsia"/>
                <w:kern w:val="0"/>
                <w:u w:val="single"/>
              </w:rPr>
              <w:t>有價證券者，該受益憑證每日市價升降幅度以百分之十乘以該基金之倍數；標的指數成分證券含一種以上國外有價證券者，該受益憑證</w:t>
            </w:r>
            <w:proofErr w:type="gramStart"/>
            <w:r w:rsidRPr="00010064">
              <w:rPr>
                <w:rFonts w:ascii="標楷體" w:eastAsia="標楷體" w:hAnsi="標楷體" w:cs="細明體" w:hint="eastAsia"/>
                <w:kern w:val="0"/>
                <w:u w:val="single"/>
              </w:rPr>
              <w:t>採</w:t>
            </w:r>
            <w:proofErr w:type="gramEnd"/>
            <w:r w:rsidRPr="00010064">
              <w:rPr>
                <w:rFonts w:ascii="標楷體" w:eastAsia="標楷體" w:hAnsi="標楷體" w:cs="細明體" w:hint="eastAsia"/>
                <w:kern w:val="0"/>
                <w:u w:val="single"/>
              </w:rPr>
              <w:t>無升降幅度限制</w:t>
            </w:r>
            <w:r w:rsidR="008B33DC" w:rsidRPr="00010064">
              <w:rPr>
                <w:rFonts w:ascii="標楷體" w:eastAsia="標楷體" w:hAnsi="標楷體" w:cs="細明體" w:hint="eastAsia"/>
                <w:kern w:val="0"/>
                <w:u w:val="single"/>
              </w:rPr>
              <w:t>。</w:t>
            </w:r>
          </w:p>
        </w:tc>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第七條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指數股票型基金受益憑證上櫃後，其每營業日成交價格升降幅度，</w:t>
            </w:r>
            <w:proofErr w:type="gramStart"/>
            <w:r w:rsidRPr="00010064">
              <w:rPr>
                <w:rFonts w:ascii="標楷體" w:eastAsia="標楷體" w:hAnsi="標楷體" w:cs="細明體"/>
                <w:kern w:val="0"/>
              </w:rPr>
              <w:t>準</w:t>
            </w:r>
            <w:proofErr w:type="gramEnd"/>
            <w:r w:rsidRPr="00010064">
              <w:rPr>
                <w:rFonts w:ascii="標楷體" w:eastAsia="標楷體" w:hAnsi="標楷體" w:cs="細明體"/>
                <w:kern w:val="0"/>
              </w:rPr>
              <w:t>用上櫃股票之有關規定辦理。但指數股票型基金受益憑證所追蹤、模擬或複製之標的指數成分</w:t>
            </w:r>
            <w:r w:rsidRPr="00010064">
              <w:rPr>
                <w:rFonts w:ascii="標楷體" w:eastAsia="標楷體" w:hAnsi="標楷體" w:cs="細明體"/>
                <w:kern w:val="0"/>
                <w:u w:val="single"/>
              </w:rPr>
              <w:t>股</w:t>
            </w:r>
            <w:r w:rsidRPr="00010064">
              <w:rPr>
                <w:rFonts w:ascii="標楷體" w:eastAsia="標楷體" w:hAnsi="標楷體" w:cs="細明體"/>
                <w:kern w:val="0"/>
              </w:rPr>
              <w:t>含有外國有價證券者，</w:t>
            </w:r>
            <w:proofErr w:type="gramStart"/>
            <w:r w:rsidRPr="00010064">
              <w:rPr>
                <w:rFonts w:ascii="標楷體" w:eastAsia="標楷體" w:hAnsi="標楷體" w:cs="細明體"/>
                <w:kern w:val="0"/>
              </w:rPr>
              <w:t>採</w:t>
            </w:r>
            <w:proofErr w:type="gramEnd"/>
            <w:r w:rsidRPr="00010064">
              <w:rPr>
                <w:rFonts w:ascii="標楷體" w:eastAsia="標楷體" w:hAnsi="標楷體" w:cs="細明體"/>
                <w:kern w:val="0"/>
              </w:rPr>
              <w:t>無升降幅度限制。</w:t>
            </w:r>
          </w:p>
          <w:p w:rsidR="008B33DC" w:rsidRPr="00010064" w:rsidRDefault="008B33DC" w:rsidP="008B33DC">
            <w:pPr>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（本項新增）</w:t>
            </w:r>
          </w:p>
        </w:tc>
        <w:tc>
          <w:tcPr>
            <w:tcW w:w="3286" w:type="dxa"/>
            <w:shd w:val="clear" w:color="auto" w:fill="auto"/>
          </w:tcPr>
          <w:p w:rsidR="004A52E5" w:rsidRPr="00010064" w:rsidRDefault="004A52E5" w:rsidP="004A52E5">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rPr>
            </w:pPr>
            <w:r w:rsidRPr="00010064">
              <w:rPr>
                <w:rFonts w:eastAsia="標楷體"/>
                <w:kern w:val="0"/>
              </w:rPr>
              <w:t>一、明定槓桿反向</w:t>
            </w:r>
            <w:r w:rsidRPr="00010064">
              <w:rPr>
                <w:rFonts w:eastAsia="標楷體"/>
                <w:kern w:val="0"/>
              </w:rPr>
              <w:t>ETF</w:t>
            </w:r>
            <w:r w:rsidRPr="00010064">
              <w:rPr>
                <w:rFonts w:eastAsia="標楷體"/>
                <w:kern w:val="0"/>
              </w:rPr>
              <w:t>之漲跌幅</w:t>
            </w:r>
            <w:r w:rsidRPr="00010064">
              <w:rPr>
                <w:rFonts w:eastAsia="標楷體"/>
              </w:rPr>
              <w:t>度限制，</w:t>
            </w:r>
            <w:proofErr w:type="gramStart"/>
            <w:r w:rsidRPr="00010064">
              <w:rPr>
                <w:rFonts w:eastAsia="標楷體"/>
              </w:rPr>
              <w:t>爰</w:t>
            </w:r>
            <w:proofErr w:type="gramEnd"/>
            <w:r w:rsidRPr="00010064">
              <w:rPr>
                <w:rFonts w:eastAsia="標楷體"/>
              </w:rPr>
              <w:t>新增第</w:t>
            </w:r>
            <w:r w:rsidRPr="00010064">
              <w:rPr>
                <w:rFonts w:eastAsia="標楷體"/>
              </w:rPr>
              <w:t>2</w:t>
            </w:r>
            <w:r w:rsidRPr="00010064">
              <w:rPr>
                <w:rFonts w:eastAsia="標楷體"/>
              </w:rPr>
              <w:t>項之規定。</w:t>
            </w:r>
          </w:p>
          <w:p w:rsidR="008B33DC" w:rsidRPr="00010064" w:rsidRDefault="004A52E5" w:rsidP="004A52E5">
            <w:pPr>
              <w:pStyle w:val="a4"/>
              <w:widowControl/>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kern w:val="0"/>
              </w:rPr>
            </w:pPr>
            <w:r w:rsidRPr="00010064">
              <w:rPr>
                <w:rFonts w:eastAsia="標楷體"/>
              </w:rPr>
              <w:t>二、</w:t>
            </w:r>
            <w:r w:rsidRPr="00010064">
              <w:rPr>
                <w:rFonts w:eastAsia="標楷體"/>
              </w:rPr>
              <w:tab/>
            </w:r>
            <w:r w:rsidRPr="00010064">
              <w:rPr>
                <w:rFonts w:eastAsia="標楷體"/>
              </w:rPr>
              <w:t>為期本辦法用語之一致性，</w:t>
            </w:r>
            <w:proofErr w:type="gramStart"/>
            <w:r w:rsidRPr="00010064">
              <w:rPr>
                <w:rFonts w:eastAsia="標楷體"/>
              </w:rPr>
              <w:t>酌修部分</w:t>
            </w:r>
            <w:proofErr w:type="gramEnd"/>
            <w:r w:rsidRPr="00010064">
              <w:rPr>
                <w:rFonts w:eastAsia="標楷體"/>
              </w:rPr>
              <w:t>文字</w:t>
            </w:r>
            <w:r w:rsidR="008B33DC" w:rsidRPr="00010064">
              <w:rPr>
                <w:rFonts w:ascii="標楷體" w:eastAsia="標楷體" w:hAnsi="標楷體" w:hint="eastAsia"/>
              </w:rPr>
              <w:t>。</w:t>
            </w:r>
          </w:p>
        </w:tc>
      </w:tr>
      <w:tr w:rsidR="00010064" w:rsidRPr="00010064" w:rsidTr="00E862ED">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szCs w:val="24"/>
              </w:rPr>
              <w:t>第八條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初次上櫃之指數股票型基金受益憑證櫃檯買賣開始日之參考價格，以上櫃日之前一營業日投信事業依證券投資信託基金管理辦法第七十二條</w:t>
            </w:r>
            <w:r w:rsidRPr="00010064">
              <w:rPr>
                <w:rFonts w:ascii="標楷體" w:eastAsia="標楷體" w:hAnsi="標楷體"/>
                <w:snapToGrid w:val="0"/>
                <w:szCs w:val="24"/>
                <w:u w:val="single"/>
              </w:rPr>
              <w:t>可算得最近一營業日</w:t>
            </w:r>
            <w:r w:rsidRPr="00010064">
              <w:rPr>
                <w:rFonts w:ascii="標楷體" w:eastAsia="標楷體" w:hAnsi="標楷體" w:hint="eastAsia"/>
                <w:snapToGrid w:val="0"/>
                <w:szCs w:val="24"/>
                <w:u w:val="single"/>
              </w:rPr>
              <w:t>之</w:t>
            </w:r>
            <w:r w:rsidRPr="00010064">
              <w:rPr>
                <w:rFonts w:ascii="標楷體" w:eastAsia="標楷體" w:hAnsi="標楷體" w:cs="細明體"/>
                <w:kern w:val="0"/>
                <w:szCs w:val="24"/>
              </w:rPr>
              <w:t>每受益權單位淨資產價值為參考基準。</w:t>
            </w:r>
          </w:p>
        </w:tc>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szCs w:val="24"/>
              </w:rPr>
              <w:t>第八條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初次上櫃之指數股票型基金受益憑證櫃檯買賣開始日之參考價格，以上櫃日之前一營業日投信事業依證券投資信託基金管理辦法第七十二條</w:t>
            </w:r>
            <w:r w:rsidRPr="00010064">
              <w:rPr>
                <w:rFonts w:ascii="標楷體" w:eastAsia="標楷體" w:hAnsi="標楷體" w:cs="細明體"/>
                <w:kern w:val="0"/>
                <w:szCs w:val="24"/>
                <w:u w:val="single"/>
              </w:rPr>
              <w:t>規定計算之最新</w:t>
            </w:r>
            <w:r w:rsidRPr="00010064">
              <w:rPr>
                <w:rFonts w:ascii="標楷體" w:eastAsia="標楷體" w:hAnsi="標楷體" w:cs="細明體"/>
                <w:kern w:val="0"/>
                <w:szCs w:val="24"/>
              </w:rPr>
              <w:t>每受益權單位淨資產價值為參考基準。</w:t>
            </w:r>
          </w:p>
        </w:tc>
        <w:tc>
          <w:tcPr>
            <w:tcW w:w="3286" w:type="dxa"/>
            <w:shd w:val="clear" w:color="auto" w:fill="auto"/>
          </w:tcPr>
          <w:p w:rsidR="008B33DC" w:rsidRPr="00010064" w:rsidRDefault="008B33DC" w:rsidP="008B33DC">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eastAsia="標楷體" w:hAnsi="標楷體"/>
                <w:kern w:val="0"/>
              </w:rPr>
            </w:pPr>
            <w:r w:rsidRPr="00010064">
              <w:rPr>
                <w:rFonts w:eastAsia="標楷體" w:hAnsi="標楷體" w:hint="eastAsia"/>
                <w:kern w:val="0"/>
              </w:rPr>
              <w:t>由於國外市場與國內交易時間不同，發行人向本中心申報國外成分證券</w:t>
            </w:r>
            <w:r w:rsidRPr="00010064">
              <w:rPr>
                <w:rFonts w:eastAsia="標楷體" w:hAnsi="標楷體" w:hint="eastAsia"/>
                <w:kern w:val="0"/>
              </w:rPr>
              <w:t>ETF</w:t>
            </w:r>
            <w:r w:rsidRPr="00010064">
              <w:rPr>
                <w:rFonts w:eastAsia="標楷體" w:hAnsi="標楷體" w:hint="eastAsia"/>
                <w:kern w:val="0"/>
              </w:rPr>
              <w:t>之每受益權單位淨資產價值等資訊時，考量時差因素，</w:t>
            </w:r>
            <w:proofErr w:type="gramStart"/>
            <w:r w:rsidRPr="00010064">
              <w:rPr>
                <w:rFonts w:eastAsia="標楷體" w:hAnsi="標楷體" w:hint="eastAsia"/>
                <w:kern w:val="0"/>
              </w:rPr>
              <w:t>爰</w:t>
            </w:r>
            <w:proofErr w:type="gramEnd"/>
            <w:r w:rsidRPr="00010064">
              <w:rPr>
                <w:rFonts w:eastAsia="標楷體" w:hAnsi="標楷體" w:hint="eastAsia"/>
                <w:kern w:val="0"/>
              </w:rPr>
              <w:t>修正發行人應於上櫃前</w:t>
            </w:r>
            <w:proofErr w:type="gramStart"/>
            <w:r w:rsidRPr="00010064">
              <w:rPr>
                <w:rFonts w:eastAsia="標楷體" w:hAnsi="標楷體" w:hint="eastAsia"/>
                <w:kern w:val="0"/>
              </w:rPr>
              <w:t>ㄧ</w:t>
            </w:r>
            <w:proofErr w:type="gramEnd"/>
            <w:r w:rsidRPr="00010064">
              <w:rPr>
                <w:rFonts w:eastAsia="標楷體" w:hAnsi="標楷體" w:hint="eastAsia"/>
                <w:kern w:val="0"/>
              </w:rPr>
              <w:t>日向本中心申報可算得「最近一營業日」之相關資訊。</w:t>
            </w:r>
          </w:p>
        </w:tc>
      </w:tr>
      <w:tr w:rsidR="00010064" w:rsidRPr="00010064" w:rsidTr="00E862ED">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第十二條</w:t>
            </w:r>
            <w:r w:rsidRPr="00010064">
              <w:rPr>
                <w:rFonts w:ascii="標楷體" w:eastAsia="標楷體" w:hAnsi="標楷體" w:cs="細明體" w:hint="eastAsia"/>
                <w:kern w:val="0"/>
              </w:rPr>
              <w:t xml:space="preserve">　</w:t>
            </w:r>
            <w:r w:rsidRPr="00010064">
              <w:rPr>
                <w:rFonts w:ascii="標楷體" w:eastAsia="標楷體" w:hAnsi="標楷體" w:cs="細明體"/>
                <w:kern w:val="0"/>
              </w:rPr>
              <w:t>證券商受託或自行辦理指數股票型基金受益憑證之申購、買回</w:t>
            </w:r>
            <w:r w:rsidRPr="00010064">
              <w:rPr>
                <w:rFonts w:ascii="標楷體" w:eastAsia="標楷體" w:hAnsi="標楷體" w:cs="細明體" w:hint="eastAsia"/>
                <w:kern w:val="0"/>
              </w:rPr>
              <w:t>相關</w:t>
            </w:r>
            <w:r w:rsidRPr="00010064">
              <w:rPr>
                <w:rFonts w:ascii="標楷體" w:eastAsia="標楷體" w:hAnsi="標楷體" w:cs="細明體"/>
                <w:kern w:val="0"/>
              </w:rPr>
              <w:t>作業，應先與證券投資信託事業簽訂參與契約，始得辦理。</w:t>
            </w:r>
          </w:p>
          <w:p w:rsidR="008B33DC" w:rsidRPr="00010064" w:rsidRDefault="008B33DC"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證券商受託或自行辦理指數股票型基金受益憑證之申購、買回作業，應向本中心申報，其相關作業規定由本中心另訂之。</w:t>
            </w:r>
          </w:p>
        </w:tc>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第十二條</w:t>
            </w:r>
            <w:r w:rsidRPr="00010064">
              <w:rPr>
                <w:rFonts w:ascii="標楷體" w:eastAsia="標楷體" w:hAnsi="標楷體" w:cs="細明體" w:hint="eastAsia"/>
                <w:kern w:val="0"/>
              </w:rPr>
              <w:t xml:space="preserve">　</w:t>
            </w:r>
            <w:r w:rsidRPr="00010064">
              <w:rPr>
                <w:rFonts w:ascii="標楷體" w:eastAsia="標楷體" w:hAnsi="標楷體" w:cs="細明體"/>
                <w:kern w:val="0"/>
              </w:rPr>
              <w:t>證券商受託或自行辦理指數股票型基金受益憑證之申購、買回</w:t>
            </w:r>
            <w:r w:rsidRPr="00010064">
              <w:rPr>
                <w:rFonts w:ascii="標楷體" w:eastAsia="標楷體" w:hAnsi="標楷體" w:cs="細明體" w:hint="eastAsia"/>
                <w:kern w:val="0"/>
              </w:rPr>
              <w:t>相關</w:t>
            </w:r>
            <w:r w:rsidRPr="00010064">
              <w:rPr>
                <w:rFonts w:ascii="標楷體" w:eastAsia="標楷體" w:hAnsi="標楷體" w:cs="細明體"/>
                <w:kern w:val="0"/>
              </w:rPr>
              <w:t>作業，應先與證券投資信託事業簽訂參與契約，始得辦理。</w:t>
            </w:r>
          </w:p>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證券商受託或自行辦理</w:t>
            </w:r>
            <w:r w:rsidRPr="00010064">
              <w:rPr>
                <w:rFonts w:ascii="標楷體" w:eastAsia="標楷體" w:hAnsi="標楷體" w:cs="細明體"/>
                <w:kern w:val="0"/>
                <w:u w:val="single"/>
              </w:rPr>
              <w:t>國內成分股之</w:t>
            </w:r>
            <w:r w:rsidRPr="00010064">
              <w:rPr>
                <w:rFonts w:ascii="標楷體" w:eastAsia="標楷體" w:hAnsi="標楷體" w:cs="細明體"/>
                <w:kern w:val="0"/>
              </w:rPr>
              <w:t>指數股票型基金受益憑證之申購、買回作業，應向本中心申報，其相關作業規定由本中心另訂之</w:t>
            </w:r>
            <w:r w:rsidRPr="00010064">
              <w:rPr>
                <w:rFonts w:ascii="標楷體" w:eastAsia="標楷體" w:hAnsi="標楷體" w:cs="細明體"/>
                <w:kern w:val="0"/>
                <w:u w:val="single"/>
              </w:rPr>
              <w:t>；證券商受託或自行辦理債券</w:t>
            </w:r>
            <w:r w:rsidRPr="00010064">
              <w:rPr>
                <w:rFonts w:ascii="標楷體" w:eastAsia="標楷體" w:hAnsi="標楷體" w:cs="細明體"/>
                <w:kern w:val="0"/>
                <w:u w:val="single"/>
              </w:rPr>
              <w:lastRenderedPageBreak/>
              <w:t>成分</w:t>
            </w:r>
            <w:r w:rsidRPr="00010064">
              <w:rPr>
                <w:rFonts w:ascii="標楷體" w:eastAsia="標楷體" w:hAnsi="標楷體" w:cs="細明體" w:hint="eastAsia"/>
                <w:kern w:val="0"/>
                <w:u w:val="single"/>
              </w:rPr>
              <w:t>或</w:t>
            </w:r>
            <w:r w:rsidRPr="00010064">
              <w:rPr>
                <w:rFonts w:ascii="標楷體" w:eastAsia="標楷體" w:hAnsi="標楷體" w:cs="細明體"/>
                <w:kern w:val="0"/>
                <w:u w:val="single"/>
              </w:rPr>
              <w:t>國外成分股之指數股票型基金受益憑證之申購、買回作業，應向證券集中保管事業申報，其相關作業規定由該事業另訂之。但涉及中央登錄公債之交付者，應依「經理中央登錄債券作業要點」之規定辦理。</w:t>
            </w:r>
          </w:p>
        </w:tc>
        <w:tc>
          <w:tcPr>
            <w:tcW w:w="3286" w:type="dxa"/>
            <w:shd w:val="clear" w:color="auto" w:fill="auto"/>
          </w:tcPr>
          <w:p w:rsidR="004A52E5" w:rsidRPr="00010064" w:rsidRDefault="004A52E5" w:rsidP="004A52E5">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kern w:val="0"/>
              </w:rPr>
            </w:pPr>
            <w:r w:rsidRPr="00010064">
              <w:rPr>
                <w:rFonts w:eastAsia="標楷體" w:hAnsi="標楷體" w:hint="eastAsia"/>
                <w:kern w:val="0"/>
              </w:rPr>
              <w:lastRenderedPageBreak/>
              <w:t>一、將</w:t>
            </w:r>
            <w:r w:rsidRPr="00010064">
              <w:rPr>
                <w:rFonts w:eastAsia="標楷體" w:hAnsi="標楷體" w:hint="eastAsia"/>
                <w:kern w:val="0"/>
              </w:rPr>
              <w:t>ETF</w:t>
            </w:r>
            <w:r w:rsidRPr="00010064">
              <w:rPr>
                <w:rFonts w:eastAsia="標楷體" w:hAnsi="標楷體" w:hint="eastAsia"/>
                <w:kern w:val="0"/>
              </w:rPr>
              <w:t>現金申購、買回作業由向集保結算所申報改為向本中心申報，</w:t>
            </w:r>
            <w:proofErr w:type="gramStart"/>
            <w:r w:rsidRPr="00010064">
              <w:rPr>
                <w:rFonts w:eastAsia="標楷體" w:hAnsi="標楷體" w:hint="eastAsia"/>
                <w:kern w:val="0"/>
              </w:rPr>
              <w:t>爰</w:t>
            </w:r>
            <w:proofErr w:type="gramEnd"/>
            <w:r w:rsidRPr="00010064">
              <w:rPr>
                <w:rFonts w:eastAsia="標楷體" w:hAnsi="標楷體" w:hint="eastAsia"/>
                <w:kern w:val="0"/>
              </w:rPr>
              <w:t>配合修正第</w:t>
            </w:r>
            <w:r w:rsidRPr="00010064">
              <w:rPr>
                <w:rFonts w:eastAsia="標楷體" w:hAnsi="標楷體" w:hint="eastAsia"/>
                <w:kern w:val="0"/>
              </w:rPr>
              <w:t>2</w:t>
            </w:r>
            <w:r w:rsidRPr="00010064">
              <w:rPr>
                <w:rFonts w:eastAsia="標楷體" w:hAnsi="標楷體" w:hint="eastAsia"/>
                <w:kern w:val="0"/>
              </w:rPr>
              <w:t>項之規定。</w:t>
            </w:r>
          </w:p>
          <w:p w:rsidR="008B33DC" w:rsidRPr="00010064" w:rsidRDefault="004A52E5" w:rsidP="000421E7">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kern w:val="0"/>
              </w:rPr>
            </w:pPr>
            <w:r w:rsidRPr="00010064">
              <w:rPr>
                <w:rFonts w:eastAsia="標楷體" w:hAnsi="標楷體" w:hint="eastAsia"/>
                <w:kern w:val="0"/>
              </w:rPr>
              <w:t>二、</w:t>
            </w:r>
            <w:r w:rsidR="00CC271B" w:rsidRPr="00010064">
              <w:rPr>
                <w:rFonts w:eastAsia="標楷體" w:hAnsi="標楷體" w:hint="eastAsia"/>
                <w:kern w:val="0"/>
              </w:rPr>
              <w:t>另</w:t>
            </w:r>
            <w:r w:rsidR="00CE2B85" w:rsidRPr="00010064">
              <w:rPr>
                <w:rFonts w:eastAsia="標楷體" w:hAnsi="標楷體" w:hint="eastAsia"/>
                <w:kern w:val="0"/>
              </w:rPr>
              <w:t>考量參與證券商自行或受託辦理指數股票型基金受益憑證實物申購、買回作業時，標的指數成分證券之交付，因商品而不同且各</w:t>
            </w:r>
            <w:proofErr w:type="gramStart"/>
            <w:r w:rsidR="00CE2B85" w:rsidRPr="00010064">
              <w:rPr>
                <w:rFonts w:eastAsia="標楷體" w:hAnsi="標楷體" w:hint="eastAsia"/>
                <w:kern w:val="0"/>
              </w:rPr>
              <w:t>商品均有相關</w:t>
            </w:r>
            <w:proofErr w:type="gramEnd"/>
            <w:r w:rsidR="00CE2B85" w:rsidRPr="00010064">
              <w:rPr>
                <w:rFonts w:eastAsia="標楷體" w:hAnsi="標楷體" w:hint="eastAsia"/>
                <w:kern w:val="0"/>
              </w:rPr>
              <w:t>規定規範其作業，為求立法簡潔，</w:t>
            </w:r>
            <w:r w:rsidR="00CC271B" w:rsidRPr="00010064">
              <w:rPr>
                <w:rFonts w:eastAsia="標楷體" w:hAnsi="標楷體" w:hint="eastAsia"/>
                <w:kern w:val="0"/>
              </w:rPr>
              <w:lastRenderedPageBreak/>
              <w:t>並</w:t>
            </w:r>
            <w:r w:rsidR="00CE2B85" w:rsidRPr="00010064">
              <w:rPr>
                <w:rFonts w:eastAsia="標楷體" w:hAnsi="標楷體" w:hint="eastAsia"/>
                <w:kern w:val="0"/>
              </w:rPr>
              <w:t>參考現行標的指數成分</w:t>
            </w:r>
            <w:proofErr w:type="gramStart"/>
            <w:r w:rsidR="00CE2B85" w:rsidRPr="00010064">
              <w:rPr>
                <w:rFonts w:eastAsia="標楷體" w:hAnsi="標楷體" w:hint="eastAsia"/>
                <w:kern w:val="0"/>
              </w:rPr>
              <w:t>證券均為股票</w:t>
            </w:r>
            <w:proofErr w:type="gramEnd"/>
            <w:r w:rsidR="00CE2B85" w:rsidRPr="00010064">
              <w:rPr>
                <w:rFonts w:eastAsia="標楷體" w:hAnsi="標楷體" w:hint="eastAsia"/>
                <w:kern w:val="0"/>
              </w:rPr>
              <w:t>之國內成分證券指數股票型基金受益憑證的立法例，</w:t>
            </w:r>
            <w:proofErr w:type="gramStart"/>
            <w:r w:rsidR="00CE2B85" w:rsidRPr="00010064">
              <w:rPr>
                <w:rFonts w:eastAsia="標楷體" w:hAnsi="標楷體" w:hint="eastAsia"/>
                <w:kern w:val="0"/>
              </w:rPr>
              <w:t>爰</w:t>
            </w:r>
            <w:proofErr w:type="gramEnd"/>
            <w:r w:rsidR="00CE2B85" w:rsidRPr="00010064">
              <w:rPr>
                <w:rFonts w:eastAsia="標楷體" w:hAnsi="標楷體" w:hint="eastAsia"/>
                <w:kern w:val="0"/>
              </w:rPr>
              <w:t>予刪除</w:t>
            </w:r>
            <w:r w:rsidR="00CC271B" w:rsidRPr="00010064">
              <w:rPr>
                <w:rFonts w:eastAsia="標楷體" w:hAnsi="標楷體" w:hint="eastAsia"/>
                <w:kern w:val="0"/>
              </w:rPr>
              <w:t>第</w:t>
            </w:r>
            <w:r w:rsidR="00CC271B" w:rsidRPr="00010064">
              <w:rPr>
                <w:rFonts w:eastAsia="標楷體" w:hAnsi="標楷體" w:hint="eastAsia"/>
                <w:kern w:val="0"/>
              </w:rPr>
              <w:t>2</w:t>
            </w:r>
            <w:r w:rsidR="00CC271B" w:rsidRPr="00010064">
              <w:rPr>
                <w:rFonts w:eastAsia="標楷體" w:hAnsi="標楷體" w:hint="eastAsia"/>
                <w:kern w:val="0"/>
              </w:rPr>
              <w:t>項</w:t>
            </w:r>
            <w:r w:rsidR="0089651D" w:rsidRPr="00010064">
              <w:rPr>
                <w:rFonts w:eastAsia="標楷體" w:hAnsi="標楷體" w:hint="eastAsia"/>
                <w:kern w:val="0"/>
              </w:rPr>
              <w:t>但書規定</w:t>
            </w:r>
            <w:r w:rsidR="00CE2B85" w:rsidRPr="00010064">
              <w:rPr>
                <w:rFonts w:eastAsia="標楷體" w:hAnsi="標楷體"/>
                <w:kern w:val="0"/>
              </w:rPr>
              <w:t>。</w:t>
            </w:r>
          </w:p>
        </w:tc>
      </w:tr>
      <w:tr w:rsidR="004A52E5" w:rsidRPr="00010064" w:rsidTr="00E862ED">
        <w:tc>
          <w:tcPr>
            <w:tcW w:w="3285" w:type="dxa"/>
            <w:shd w:val="clear" w:color="auto" w:fill="auto"/>
          </w:tcPr>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sidRPr="00010064">
              <w:rPr>
                <w:rFonts w:ascii="標楷體" w:eastAsia="標楷體" w:hAnsi="標楷體" w:cs="細明體"/>
                <w:kern w:val="0"/>
              </w:rPr>
              <w:lastRenderedPageBreak/>
              <w:t>第十三條</w:t>
            </w:r>
            <w:r w:rsidRPr="00010064">
              <w:rPr>
                <w:rFonts w:ascii="標楷體" w:eastAsia="標楷體" w:hAnsi="標楷體" w:cs="細明體" w:hint="eastAsia"/>
                <w:kern w:val="0"/>
              </w:rPr>
              <w:t xml:space="preserve">　</w:t>
            </w:r>
            <w:r w:rsidRPr="00010064">
              <w:rPr>
                <w:rFonts w:ascii="標楷體" w:eastAsia="標楷體" w:hAnsi="標楷體"/>
              </w:rPr>
              <w:t>證券商同日自行買進或受同一帳戶委託買進</w:t>
            </w:r>
            <w:r w:rsidRPr="00010064">
              <w:rPr>
                <w:rFonts w:ascii="標楷體" w:eastAsia="標楷體" w:hAnsi="標楷體" w:hint="eastAsia"/>
                <w:u w:val="single"/>
              </w:rPr>
              <w:t>國內成分證券</w:t>
            </w:r>
            <w:r w:rsidRPr="00010064">
              <w:rPr>
                <w:rFonts w:ascii="標楷體" w:eastAsia="標楷體" w:hAnsi="標楷體"/>
              </w:rPr>
              <w:t>指數股票型基金</w:t>
            </w:r>
            <w:r w:rsidRPr="00010064">
              <w:rPr>
                <w:rFonts w:ascii="標楷體" w:eastAsia="標楷體" w:hAnsi="標楷體" w:hint="eastAsia"/>
                <w:u w:val="single"/>
              </w:rPr>
              <w:t>標的指數成分</w:t>
            </w:r>
            <w:r w:rsidRPr="00010064">
              <w:rPr>
                <w:rFonts w:ascii="標楷體" w:eastAsia="標楷體" w:hAnsi="標楷體" w:hint="eastAsia"/>
              </w:rPr>
              <w:t>股票</w:t>
            </w:r>
            <w:r w:rsidRPr="00010064">
              <w:rPr>
                <w:rFonts w:ascii="標楷體" w:eastAsia="標楷體" w:hAnsi="標楷體"/>
              </w:rPr>
              <w:t>組合，或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、前一日買進及前一日實物買回取得之</w:t>
            </w:r>
            <w:r w:rsidRPr="00010064">
              <w:rPr>
                <w:rFonts w:ascii="標楷體" w:eastAsia="標楷體" w:hAnsi="標楷體" w:hint="eastAsia"/>
              </w:rPr>
              <w:t>股票</w:t>
            </w:r>
            <w:r w:rsidRPr="00010064">
              <w:rPr>
                <w:rFonts w:ascii="標楷體" w:eastAsia="標楷體" w:hAnsi="標楷體"/>
              </w:rPr>
              <w:t>總額，達實物申購該受益憑證之規定，並賣出同數量受益憑證者；或同日自行買進或受同一帳戶委託買進</w:t>
            </w:r>
            <w:r w:rsidRPr="00010064">
              <w:rPr>
                <w:rFonts w:ascii="標楷體" w:eastAsia="標楷體" w:hAnsi="標楷體" w:hint="eastAsia"/>
                <w:u w:val="single"/>
              </w:rPr>
              <w:t>國內成分證券</w:t>
            </w:r>
            <w:r w:rsidRPr="00010064">
              <w:rPr>
                <w:rFonts w:ascii="標楷體" w:eastAsia="標楷體" w:hAnsi="標楷體"/>
              </w:rPr>
              <w:t>指數股票型基金受益憑證，或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、前一日買進及前一日實物申購取得之該受益憑證總額，達實物買回該</w:t>
            </w:r>
            <w:r w:rsidRPr="00010064">
              <w:rPr>
                <w:rFonts w:ascii="標楷體" w:eastAsia="標楷體" w:hAnsi="標楷體" w:hint="eastAsia"/>
                <w:u w:val="single"/>
              </w:rPr>
              <w:t>基金標的指數成分</w:t>
            </w:r>
            <w:r w:rsidRPr="00010064">
              <w:rPr>
                <w:rFonts w:ascii="標楷體" w:eastAsia="標楷體" w:hAnsi="標楷體" w:hint="eastAsia"/>
              </w:rPr>
              <w:t>股票</w:t>
            </w:r>
            <w:r w:rsidRPr="00010064">
              <w:rPr>
                <w:rFonts w:ascii="標楷體" w:eastAsia="標楷體" w:hAnsi="標楷體"/>
              </w:rPr>
              <w:t>組合之規定，並賣出同數量該</w:t>
            </w:r>
            <w:r w:rsidRPr="00010064">
              <w:rPr>
                <w:rFonts w:ascii="標楷體" w:eastAsia="標楷體" w:hAnsi="標楷體" w:hint="eastAsia"/>
                <w:u w:val="single"/>
              </w:rPr>
              <w:t>基金標的指數成分</w:t>
            </w:r>
            <w:r w:rsidRPr="00010064">
              <w:rPr>
                <w:rFonts w:ascii="標楷體" w:eastAsia="標楷體" w:hAnsi="標楷體" w:hint="eastAsia"/>
              </w:rPr>
              <w:t>股票</w:t>
            </w:r>
            <w:r w:rsidRPr="00010064">
              <w:rPr>
                <w:rFonts w:ascii="標楷體" w:eastAsia="標楷體" w:hAnsi="標楷體"/>
              </w:rPr>
              <w:t>組合者，其給付結算及後續相關事項，依下列規定辦理：</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一、於成交日經由電腦連線作業向本中心申報，需辦理延後交割者，應</w:t>
            </w:r>
            <w:proofErr w:type="gramStart"/>
            <w:r w:rsidRPr="00010064">
              <w:rPr>
                <w:rFonts w:ascii="標楷體" w:eastAsia="標楷體" w:hAnsi="標楷體"/>
              </w:rPr>
              <w:t>併</w:t>
            </w:r>
            <w:proofErr w:type="gramEnd"/>
            <w:r w:rsidRPr="00010064">
              <w:rPr>
                <w:rFonts w:ascii="標楷體" w:eastAsia="標楷體" w:hAnsi="標楷體"/>
              </w:rPr>
              <w:t>同提出申請。</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二、賣出指數股票型基金受益憑證或</w:t>
            </w:r>
            <w:r w:rsidRPr="00010064">
              <w:rPr>
                <w:rFonts w:ascii="標楷體" w:eastAsia="標楷體" w:hAnsi="標楷體" w:hint="eastAsia"/>
                <w:u w:val="single"/>
              </w:rPr>
              <w:t>該</w:t>
            </w:r>
            <w:r w:rsidRPr="00010064">
              <w:rPr>
                <w:rFonts w:ascii="標楷體" w:eastAsia="標楷體" w:hAnsi="標楷體" w:hint="eastAsia"/>
              </w:rPr>
              <w:t>基金</w:t>
            </w:r>
            <w:r w:rsidRPr="00010064">
              <w:rPr>
                <w:rFonts w:ascii="標楷體" w:eastAsia="標楷體" w:hAnsi="標楷體" w:hint="eastAsia"/>
                <w:u w:val="single"/>
              </w:rPr>
              <w:t>標的指數成分</w:t>
            </w:r>
            <w:r w:rsidRPr="00010064">
              <w:rPr>
                <w:rFonts w:ascii="標楷體" w:eastAsia="標楷體" w:hAnsi="標楷體" w:hint="eastAsia"/>
              </w:rPr>
              <w:t>股票組</w:t>
            </w:r>
            <w:r w:rsidRPr="00010064">
              <w:rPr>
                <w:rFonts w:ascii="標楷體" w:eastAsia="標楷體" w:hAnsi="標楷體"/>
              </w:rPr>
              <w:t>合，而依前款</w:t>
            </w:r>
            <w:r w:rsidRPr="00010064">
              <w:rPr>
                <w:rFonts w:ascii="標楷體" w:eastAsia="標楷體" w:hAnsi="標楷體" w:hint="eastAsia"/>
                <w:u w:val="single"/>
              </w:rPr>
              <w:t>申報並</w:t>
            </w:r>
            <w:r w:rsidRPr="00010064">
              <w:rPr>
                <w:rFonts w:ascii="標楷體" w:eastAsia="標楷體" w:hAnsi="標楷體"/>
              </w:rPr>
              <w:t>提出延後交割之申請者，本中心於審核認可後即製作報表及電子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傳送證券集中保管事業憑以辦理相關</w:t>
            </w:r>
            <w:r w:rsidRPr="00010064">
              <w:rPr>
                <w:rFonts w:ascii="標楷體" w:eastAsia="標楷體" w:hAnsi="標楷體"/>
              </w:rPr>
              <w:lastRenderedPageBreak/>
              <w:t>作業；上開作業不適用本中心業務規則第八十六條之</w:t>
            </w:r>
            <w:proofErr w:type="gramStart"/>
            <w:r w:rsidRPr="00010064">
              <w:rPr>
                <w:rFonts w:ascii="標楷體" w:eastAsia="標楷體" w:hAnsi="標楷體"/>
              </w:rPr>
              <w:t>一</w:t>
            </w:r>
            <w:proofErr w:type="gramEnd"/>
            <w:r w:rsidRPr="00010064">
              <w:rPr>
                <w:rFonts w:ascii="標楷體" w:eastAsia="標楷體" w:hAnsi="標楷體"/>
              </w:rPr>
              <w:t>規定。</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三、其於成交日後第二營業日完成買進</w:t>
            </w:r>
            <w:r w:rsidRPr="00010064">
              <w:rPr>
                <w:rFonts w:ascii="標楷體" w:eastAsia="標楷體" w:hAnsi="標楷體" w:hint="eastAsia"/>
                <w:u w:val="single"/>
              </w:rPr>
              <w:t>國內成分證券</w:t>
            </w:r>
            <w:r w:rsidRPr="00010064">
              <w:rPr>
                <w:rFonts w:ascii="標楷體" w:eastAsia="標楷體" w:hAnsi="標楷體"/>
              </w:rPr>
              <w:t>指數股票型基金</w:t>
            </w:r>
            <w:r w:rsidRPr="00010064">
              <w:rPr>
                <w:rFonts w:ascii="標楷體" w:eastAsia="標楷體" w:hAnsi="標楷體"/>
                <w:u w:val="single"/>
              </w:rPr>
              <w:t>標的指數成分</w:t>
            </w:r>
            <w:r w:rsidRPr="00010064">
              <w:rPr>
                <w:rFonts w:ascii="標楷體" w:eastAsia="標楷體" w:hAnsi="標楷體" w:hint="eastAsia"/>
              </w:rPr>
              <w:t>股票</w:t>
            </w:r>
            <w:r w:rsidRPr="00010064">
              <w:rPr>
                <w:rFonts w:ascii="標楷體" w:eastAsia="標楷體" w:hAnsi="標楷體"/>
              </w:rPr>
              <w:t>組合或受益憑證及其他買進應付價款之交割後，應取得之</w:t>
            </w:r>
            <w:r w:rsidRPr="00010064">
              <w:rPr>
                <w:rFonts w:ascii="標楷體" w:eastAsia="標楷體" w:hAnsi="標楷體" w:hint="eastAsia"/>
                <w:u w:val="single"/>
              </w:rPr>
              <w:t>成分</w:t>
            </w:r>
            <w:r w:rsidRPr="00010064">
              <w:rPr>
                <w:rFonts w:ascii="標楷體" w:eastAsia="標楷體" w:hAnsi="標楷體"/>
              </w:rPr>
              <w:t>股票組合或受益憑證，應</w:t>
            </w:r>
            <w:proofErr w:type="gramStart"/>
            <w:r w:rsidRPr="00010064">
              <w:rPr>
                <w:rFonts w:ascii="標楷體" w:eastAsia="標楷體" w:hAnsi="標楷體"/>
              </w:rPr>
              <w:t>轉充延後</w:t>
            </w:r>
            <w:proofErr w:type="gramEnd"/>
            <w:r w:rsidRPr="00010064">
              <w:rPr>
                <w:rFonts w:ascii="標楷體" w:eastAsia="標楷體" w:hAnsi="標楷體"/>
              </w:rPr>
              <w:t>交割之擔保，並由本中心通知證券集中保管事業憑以向證券投資信託事業申請實物申購該受益憑證或實物買回該</w:t>
            </w:r>
            <w:r w:rsidRPr="00010064">
              <w:rPr>
                <w:rFonts w:ascii="標楷體" w:eastAsia="標楷體" w:hAnsi="標楷體"/>
                <w:u w:val="single"/>
              </w:rPr>
              <w:t>基金標的指數成分</w:t>
            </w:r>
            <w:r w:rsidRPr="00010064">
              <w:rPr>
                <w:rFonts w:ascii="標楷體" w:eastAsia="標楷體" w:hAnsi="標楷體" w:hint="eastAsia"/>
              </w:rPr>
              <w:t>股票</w:t>
            </w:r>
            <w:r w:rsidRPr="00010064">
              <w:rPr>
                <w:rFonts w:ascii="標楷體" w:eastAsia="標楷體" w:hAnsi="標楷體"/>
              </w:rPr>
              <w:t>組合予以沖銷。</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四、在臺灣證券交易所上市交易之</w:t>
            </w:r>
            <w:r w:rsidRPr="00010064">
              <w:rPr>
                <w:rFonts w:ascii="標楷體" w:eastAsia="標楷體" w:hAnsi="標楷體" w:hint="eastAsia"/>
                <w:u w:val="single"/>
              </w:rPr>
              <w:t>國內成分證券</w:t>
            </w:r>
            <w:r w:rsidRPr="00010064">
              <w:rPr>
                <w:rFonts w:ascii="標楷體" w:eastAsia="標楷體" w:hAnsi="標楷體"/>
              </w:rPr>
              <w:t>指數股票型</w:t>
            </w:r>
            <w:r w:rsidRPr="00010064">
              <w:rPr>
                <w:rFonts w:ascii="標楷體" w:eastAsia="標楷體" w:hAnsi="標楷體" w:hint="eastAsia"/>
                <w:u w:val="single"/>
              </w:rPr>
              <w:t>證券投資信託</w:t>
            </w:r>
            <w:r w:rsidRPr="00010064">
              <w:rPr>
                <w:rFonts w:ascii="標楷體" w:eastAsia="標楷體" w:hAnsi="標楷體"/>
              </w:rPr>
              <w:t>基金</w:t>
            </w:r>
            <w:r w:rsidRPr="00010064">
              <w:rPr>
                <w:rFonts w:ascii="標楷體" w:eastAsia="標楷體" w:hAnsi="標楷體" w:hint="eastAsia"/>
                <w:u w:val="single"/>
              </w:rPr>
              <w:t>標的指數成分證券</w:t>
            </w:r>
            <w:r w:rsidRPr="00010064">
              <w:rPr>
                <w:rFonts w:ascii="標楷體" w:eastAsia="標楷體" w:hAnsi="標楷體"/>
              </w:rPr>
              <w:t>組合含上櫃</w:t>
            </w:r>
            <w:r w:rsidRPr="00010064">
              <w:rPr>
                <w:rFonts w:ascii="標楷體" w:eastAsia="標楷體" w:hAnsi="標楷體" w:hint="eastAsia"/>
              </w:rPr>
              <w:t>股票</w:t>
            </w:r>
            <w:r w:rsidRPr="00010064">
              <w:rPr>
                <w:rFonts w:ascii="標楷體" w:eastAsia="標楷體" w:hAnsi="標楷體"/>
              </w:rPr>
              <w:t>者，對其賣出上櫃股票部分，本中心於接獲臺灣證券交易所之申請後，即依第二款規定製作報表及電子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w:t>
            </w:r>
          </w:p>
          <w:p w:rsidR="004A52E5" w:rsidRPr="00010064" w:rsidRDefault="004A52E5" w:rsidP="004A52E5">
            <w:pPr>
              <w:ind w:leftChars="100" w:left="240" w:firstLineChars="200" w:firstLine="480"/>
              <w:jc w:val="both"/>
              <w:rPr>
                <w:rFonts w:ascii="標楷體" w:eastAsia="標楷體" w:hAnsi="標楷體"/>
                <w:u w:val="single"/>
              </w:rPr>
            </w:pPr>
            <w:r w:rsidRPr="00010064">
              <w:rPr>
                <w:rFonts w:ascii="標楷體" w:eastAsia="標楷體" w:hAnsi="標楷體" w:hint="eastAsia"/>
                <w:u w:val="single"/>
              </w:rPr>
              <w:t>(本項刪除)</w:t>
            </w:r>
          </w:p>
          <w:p w:rsidR="004A52E5" w:rsidRPr="00010064" w:rsidRDefault="004A52E5" w:rsidP="004A52E5">
            <w:pPr>
              <w:ind w:leftChars="100" w:left="240" w:firstLineChars="200" w:firstLine="480"/>
              <w:jc w:val="both"/>
              <w:rPr>
                <w:rFonts w:ascii="標楷體" w:eastAsia="標楷體" w:hAnsi="標楷體"/>
                <w:u w:val="single"/>
              </w:rPr>
            </w:pPr>
          </w:p>
          <w:p w:rsidR="004A52E5" w:rsidRPr="00010064" w:rsidRDefault="004A52E5" w:rsidP="004A52E5">
            <w:pPr>
              <w:ind w:leftChars="100" w:left="240" w:firstLineChars="200" w:firstLine="480"/>
              <w:jc w:val="both"/>
              <w:rPr>
                <w:rFonts w:ascii="標楷體" w:eastAsia="標楷體" w:hAnsi="標楷體"/>
                <w:u w:val="single"/>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w:t>
            </w:r>
            <w:r w:rsidRPr="00010064">
              <w:rPr>
                <w:rFonts w:ascii="標楷體" w:eastAsia="標楷體" w:hAnsi="標楷體" w:cs="細明體" w:hint="eastAsia"/>
                <w:kern w:val="0"/>
                <w:u w:val="single"/>
              </w:rPr>
              <w:t>標的指數成分</w:t>
            </w:r>
            <w:proofErr w:type="gramStart"/>
            <w:r w:rsidRPr="00010064">
              <w:rPr>
                <w:rFonts w:ascii="標楷體" w:eastAsia="標楷體" w:hAnsi="標楷體" w:cs="細明體" w:hint="eastAsia"/>
                <w:kern w:val="0"/>
                <w:u w:val="single"/>
              </w:rPr>
              <w:t>證券均為股票</w:t>
            </w:r>
            <w:proofErr w:type="gramEnd"/>
            <w:r w:rsidRPr="00010064">
              <w:rPr>
                <w:rFonts w:ascii="標楷體" w:eastAsia="標楷體" w:hAnsi="標楷體" w:cs="細明體" w:hint="eastAsia"/>
                <w:kern w:val="0"/>
                <w:u w:val="single"/>
              </w:rPr>
              <w:t>之</w:t>
            </w:r>
            <w:r w:rsidRPr="00010064">
              <w:rPr>
                <w:rFonts w:ascii="標楷體" w:eastAsia="標楷體" w:hAnsi="標楷體" w:cs="細明體"/>
                <w:kern w:val="0"/>
              </w:rPr>
              <w:t>國內及國外成分</w:t>
            </w:r>
            <w:r w:rsidRPr="00010064">
              <w:rPr>
                <w:rFonts w:ascii="標楷體" w:eastAsia="標楷體" w:hAnsi="標楷體" w:cs="細明體" w:hint="eastAsia"/>
                <w:kern w:val="0"/>
                <w:u w:val="single"/>
              </w:rPr>
              <w:t>證券</w:t>
            </w:r>
            <w:r w:rsidRPr="00010064">
              <w:rPr>
                <w:rFonts w:ascii="標楷體" w:eastAsia="標楷體" w:hAnsi="標楷體" w:cs="細明體"/>
                <w:kern w:val="0"/>
              </w:rPr>
              <w:t>指數股票型基金受益憑證申購作業者，除第一項情形及本中心另有規定者外，</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，該受益憑證於證券集中保管事業帳</w:t>
            </w:r>
            <w:r w:rsidRPr="00010064">
              <w:rPr>
                <w:rFonts w:ascii="標楷體" w:eastAsia="標楷體" w:hAnsi="標楷體" w:cs="細明體"/>
                <w:kern w:val="0"/>
              </w:rPr>
              <w:lastRenderedPageBreak/>
              <w:t>簿劃撥交付日之前一營業日即得賣出。</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w:t>
            </w:r>
            <w:r w:rsidR="00E933A4" w:rsidRPr="00010064">
              <w:rPr>
                <w:rFonts w:ascii="標楷體" w:eastAsia="標楷體" w:hAnsi="標楷體" w:cs="細明體" w:hint="eastAsia"/>
                <w:kern w:val="0"/>
                <w:u w:val="single"/>
              </w:rPr>
              <w:t>國內外</w:t>
            </w:r>
            <w:r w:rsidRPr="00010064">
              <w:rPr>
                <w:rFonts w:ascii="標楷體" w:eastAsia="標楷體" w:hAnsi="標楷體" w:cs="細明體" w:hint="eastAsia"/>
                <w:kern w:val="0"/>
              </w:rPr>
              <w:t>債券</w:t>
            </w:r>
            <w:r w:rsidR="00E933A4" w:rsidRPr="00010064">
              <w:rPr>
                <w:rFonts w:ascii="標楷體" w:eastAsia="標楷體" w:hAnsi="標楷體" w:cs="細明體" w:hint="eastAsia"/>
                <w:kern w:val="0"/>
              </w:rPr>
              <w:t>成分</w:t>
            </w:r>
            <w:r w:rsidRPr="00010064">
              <w:rPr>
                <w:rFonts w:ascii="標楷體" w:eastAsia="標楷體" w:hAnsi="標楷體" w:cs="細明體" w:hint="eastAsia"/>
                <w:kern w:val="0"/>
              </w:rPr>
              <w:t>之</w:t>
            </w:r>
            <w:r w:rsidRPr="00010064">
              <w:rPr>
                <w:rFonts w:ascii="標楷體" w:eastAsia="標楷體" w:hAnsi="標楷體" w:cs="細明體"/>
                <w:kern w:val="0"/>
              </w:rPr>
              <w:t>指數股票型基金受益憑證申購作業，</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w:t>
            </w:r>
            <w:r w:rsidRPr="00010064">
              <w:rPr>
                <w:rFonts w:ascii="標楷體" w:eastAsia="標楷體" w:hAnsi="標楷體" w:cs="細明體" w:hint="eastAsia"/>
                <w:kern w:val="0"/>
              </w:rPr>
              <w:t>申購後次一營業日即</w:t>
            </w:r>
            <w:r w:rsidRPr="00010064">
              <w:rPr>
                <w:rFonts w:ascii="標楷體" w:eastAsia="標楷體" w:hAnsi="標楷體" w:cs="細明體"/>
                <w:kern w:val="0"/>
              </w:rPr>
              <w:t>得賣出。但證券商自行</w:t>
            </w:r>
            <w:r w:rsidRPr="00010064">
              <w:rPr>
                <w:rFonts w:ascii="標楷體" w:eastAsia="標楷體" w:hAnsi="標楷體" w:cs="細明體" w:hint="eastAsia"/>
                <w:kern w:val="0"/>
              </w:rPr>
              <w:t>或受託</w:t>
            </w:r>
            <w:r w:rsidRPr="00010064">
              <w:rPr>
                <w:rFonts w:ascii="標楷體" w:eastAsia="標楷體" w:hAnsi="標楷體" w:cs="細明體"/>
                <w:kern w:val="0"/>
              </w:rPr>
              <w:t>辦理</w:t>
            </w:r>
            <w:r w:rsidR="00E933A4" w:rsidRPr="00010064">
              <w:rPr>
                <w:rFonts w:ascii="標楷體" w:eastAsia="標楷體" w:hAnsi="標楷體" w:cs="細明體" w:hint="eastAsia"/>
                <w:kern w:val="0"/>
                <w:u w:val="single"/>
              </w:rPr>
              <w:t>國內外</w:t>
            </w:r>
            <w:r w:rsidRPr="00010064">
              <w:rPr>
                <w:rFonts w:ascii="標楷體" w:eastAsia="標楷體" w:hAnsi="標楷體" w:cs="細明體"/>
                <w:kern w:val="0"/>
              </w:rPr>
              <w:t>債券</w:t>
            </w:r>
            <w:r w:rsidR="00E933A4" w:rsidRPr="00010064">
              <w:rPr>
                <w:rFonts w:ascii="標楷體" w:eastAsia="標楷體" w:hAnsi="標楷體" w:cs="細明體" w:hint="eastAsia"/>
                <w:kern w:val="0"/>
              </w:rPr>
              <w:t>成分之</w:t>
            </w:r>
            <w:r w:rsidRPr="00010064">
              <w:rPr>
                <w:rFonts w:ascii="標楷體" w:eastAsia="標楷體" w:hAnsi="標楷體" w:cs="細明體"/>
                <w:kern w:val="0"/>
              </w:rPr>
              <w:t>指數股票型基金受益憑證實物申購作業，於申購日將該指數股票型基金</w:t>
            </w:r>
            <w:r w:rsidRPr="00010064">
              <w:rPr>
                <w:rFonts w:ascii="標楷體" w:eastAsia="標楷體" w:hAnsi="標楷體" w:hint="eastAsia"/>
                <w:snapToGrid w:val="0"/>
                <w:u w:val="single"/>
              </w:rPr>
              <w:t>標的指數成分</w:t>
            </w:r>
            <w:r w:rsidRPr="00010064">
              <w:rPr>
                <w:rFonts w:ascii="標楷體" w:eastAsia="標楷體" w:hAnsi="標楷體" w:cs="細明體"/>
                <w:kern w:val="0"/>
              </w:rPr>
              <w:t>債券組合交付證券投資信託事業，並經證券投資信託事業確認後，得賣出同數量受益憑證。</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kern w:val="0"/>
                <w:u w:val="single"/>
              </w:rPr>
              <w:t>證券商自行或受託辦理</w:t>
            </w:r>
            <w:r w:rsidRPr="00010064">
              <w:rPr>
                <w:rFonts w:ascii="標楷體" w:eastAsia="標楷體" w:hAnsi="標楷體" w:cs="細明體" w:hint="eastAsia"/>
                <w:kern w:val="0"/>
                <w:u w:val="single"/>
              </w:rPr>
              <w:t>槓桿反向</w:t>
            </w:r>
            <w:r w:rsidRPr="00010064">
              <w:rPr>
                <w:rFonts w:ascii="標楷體" w:eastAsia="標楷體" w:hAnsi="標楷體" w:cs="細明體"/>
                <w:kern w:val="0"/>
                <w:u w:val="single"/>
              </w:rPr>
              <w:t>指數股票型基金</w:t>
            </w:r>
            <w:r w:rsidRPr="00010064">
              <w:rPr>
                <w:rFonts w:ascii="標楷體" w:eastAsia="標楷體" w:hAnsi="標楷體" w:cs="細明體" w:hint="eastAsia"/>
                <w:kern w:val="0"/>
                <w:u w:val="single"/>
              </w:rPr>
              <w:t>受益憑證</w:t>
            </w:r>
            <w:r w:rsidRPr="00010064">
              <w:rPr>
                <w:rFonts w:ascii="標楷體" w:eastAsia="標楷體" w:hAnsi="標楷體" w:cs="細明體"/>
                <w:kern w:val="0"/>
                <w:u w:val="single"/>
              </w:rPr>
              <w:t>申購作業</w:t>
            </w:r>
            <w:r w:rsidRPr="00010064">
              <w:rPr>
                <w:rFonts w:ascii="標楷體" w:eastAsia="標楷體" w:hAnsi="標楷體" w:cs="細明體" w:hint="eastAsia"/>
                <w:kern w:val="0"/>
                <w:u w:val="single"/>
              </w:rPr>
              <w:t>，其標的指數成分</w:t>
            </w:r>
            <w:proofErr w:type="gramStart"/>
            <w:r w:rsidRPr="00010064">
              <w:rPr>
                <w:rFonts w:ascii="標楷體" w:eastAsia="標楷體" w:hAnsi="標楷體" w:cs="細明體" w:hint="eastAsia"/>
                <w:kern w:val="0"/>
                <w:u w:val="single"/>
              </w:rPr>
              <w:t>證券均為國內</w:t>
            </w:r>
            <w:proofErr w:type="gramEnd"/>
            <w:r w:rsidRPr="00010064">
              <w:rPr>
                <w:rFonts w:ascii="標楷體" w:eastAsia="標楷體" w:hAnsi="標楷體" w:cs="細明體" w:hint="eastAsia"/>
                <w:kern w:val="0"/>
                <w:u w:val="single"/>
              </w:rPr>
              <w:t>有價證券者，經</w:t>
            </w:r>
            <w:r w:rsidRPr="00010064">
              <w:rPr>
                <w:rFonts w:ascii="標楷體" w:eastAsia="標楷體" w:hAnsi="標楷體" w:cs="細明體"/>
                <w:kern w:val="0"/>
                <w:u w:val="single"/>
              </w:rPr>
              <w:t>證券投資信託事業</w:t>
            </w:r>
            <w:r w:rsidRPr="00010064">
              <w:rPr>
                <w:rFonts w:ascii="標楷體" w:eastAsia="標楷體" w:hAnsi="標楷體" w:cs="細明體" w:hint="eastAsia"/>
                <w:kern w:val="0"/>
                <w:u w:val="single"/>
              </w:rPr>
              <w:t>確認後，該受益憑證於申購</w:t>
            </w:r>
            <w:r w:rsidRPr="00010064">
              <w:rPr>
                <w:rFonts w:ascii="標楷體" w:eastAsia="標楷體" w:hAnsi="標楷體" w:cs="細明體"/>
                <w:kern w:val="0"/>
                <w:u w:val="single"/>
              </w:rPr>
              <w:t>日即得賣出</w:t>
            </w:r>
            <w:r w:rsidRPr="00010064">
              <w:rPr>
                <w:rFonts w:ascii="標楷體" w:eastAsia="標楷體" w:hAnsi="標楷體" w:cs="細明體" w:hint="eastAsia"/>
                <w:kern w:val="0"/>
                <w:u w:val="single"/>
              </w:rPr>
              <w:t>；其標的指數成分證券</w:t>
            </w:r>
            <w:r w:rsidRPr="00010064">
              <w:rPr>
                <w:rFonts w:ascii="標楷體" w:eastAsia="標楷體" w:hAnsi="標楷體" w:cs="細明體"/>
                <w:kern w:val="0"/>
                <w:u w:val="single"/>
              </w:rPr>
              <w:t>含一種以上國外</w:t>
            </w:r>
            <w:r w:rsidRPr="00010064">
              <w:rPr>
                <w:rFonts w:ascii="標楷體" w:eastAsia="標楷體" w:hAnsi="標楷體" w:cs="細明體" w:hint="eastAsia"/>
                <w:kern w:val="0"/>
                <w:u w:val="single"/>
              </w:rPr>
              <w:t>有價證券</w:t>
            </w:r>
            <w:r w:rsidRPr="00010064">
              <w:rPr>
                <w:rFonts w:ascii="標楷體" w:eastAsia="標楷體" w:hAnsi="標楷體" w:cs="細明體"/>
                <w:kern w:val="0"/>
                <w:u w:val="single"/>
              </w:rPr>
              <w:t>者</w:t>
            </w:r>
            <w:r w:rsidRPr="00010064">
              <w:rPr>
                <w:rFonts w:ascii="標楷體" w:eastAsia="標楷體" w:hAnsi="標楷體" w:cs="細明體" w:hint="eastAsia"/>
                <w:kern w:val="0"/>
                <w:u w:val="single"/>
              </w:rPr>
              <w:t>，經</w:t>
            </w:r>
            <w:r w:rsidRPr="00010064">
              <w:rPr>
                <w:rFonts w:ascii="標楷體" w:eastAsia="標楷體" w:hAnsi="標楷體" w:cs="細明體"/>
                <w:kern w:val="0"/>
                <w:u w:val="single"/>
              </w:rPr>
              <w:t>證券投資信託事業</w:t>
            </w:r>
            <w:r w:rsidRPr="00010064">
              <w:rPr>
                <w:rFonts w:ascii="標楷體" w:eastAsia="標楷體" w:hAnsi="標楷體" w:cs="細明體" w:hint="eastAsia"/>
                <w:kern w:val="0"/>
                <w:u w:val="single"/>
              </w:rPr>
              <w:t>確認後，</w:t>
            </w:r>
            <w:r w:rsidRPr="00010064">
              <w:rPr>
                <w:rFonts w:ascii="標楷體" w:eastAsia="標楷體" w:hAnsi="標楷體" w:cs="細明體"/>
                <w:kern w:val="0"/>
                <w:u w:val="single"/>
              </w:rPr>
              <w:t>該受益憑證於證券集中保管事業帳簿劃撥交付日之前一營業日</w:t>
            </w:r>
            <w:r w:rsidRPr="00010064">
              <w:rPr>
                <w:rFonts w:ascii="標楷體" w:eastAsia="標楷體" w:hAnsi="標楷體" w:cs="細明體" w:hint="eastAsia"/>
                <w:kern w:val="0"/>
                <w:u w:val="single"/>
              </w:rPr>
              <w:t>即</w:t>
            </w:r>
            <w:r w:rsidRPr="00010064">
              <w:rPr>
                <w:rFonts w:ascii="標楷體" w:eastAsia="標楷體" w:hAnsi="標楷體" w:cs="細明體"/>
                <w:kern w:val="0"/>
                <w:u w:val="single"/>
              </w:rPr>
              <w:t>得賣出。</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證券自營商從事第一項及第</w:t>
            </w:r>
            <w:r w:rsidRPr="00010064">
              <w:rPr>
                <w:rFonts w:ascii="標楷體" w:eastAsia="標楷體" w:hAnsi="標楷體" w:cs="細明體" w:hint="eastAsia"/>
                <w:kern w:val="0"/>
                <w:u w:val="single"/>
              </w:rPr>
              <w:t>三</w:t>
            </w:r>
            <w:r w:rsidRPr="00010064">
              <w:rPr>
                <w:rFonts w:ascii="標楷體" w:eastAsia="標楷體" w:hAnsi="標楷體" w:cs="細明體"/>
                <w:kern w:val="0"/>
              </w:rPr>
              <w:t>項交易，不適用本中心業務規則第七十條之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kern w:val="0"/>
              </w:rPr>
              <w:t>之規定。</w:t>
            </w:r>
          </w:p>
        </w:tc>
        <w:tc>
          <w:tcPr>
            <w:tcW w:w="3285" w:type="dxa"/>
            <w:shd w:val="clear" w:color="auto" w:fill="auto"/>
          </w:tcPr>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sidRPr="00010064">
              <w:rPr>
                <w:rFonts w:ascii="標楷體" w:eastAsia="標楷體" w:hAnsi="標楷體" w:cs="細明體"/>
                <w:kern w:val="0"/>
              </w:rPr>
              <w:lastRenderedPageBreak/>
              <w:t>第十三條</w:t>
            </w:r>
            <w:r w:rsidRPr="00010064">
              <w:rPr>
                <w:rFonts w:ascii="標楷體" w:eastAsia="標楷體" w:hAnsi="標楷體" w:cs="細明體" w:hint="eastAsia"/>
                <w:kern w:val="0"/>
              </w:rPr>
              <w:t xml:space="preserve">　</w:t>
            </w:r>
            <w:r w:rsidRPr="00010064">
              <w:rPr>
                <w:rFonts w:ascii="標楷體" w:eastAsia="標楷體" w:hAnsi="標楷體"/>
              </w:rPr>
              <w:t>證券商同日自行買進或受同一帳戶委託買進指數股票型基金</w:t>
            </w:r>
            <w:r w:rsidRPr="00010064">
              <w:rPr>
                <w:rFonts w:ascii="標楷體" w:eastAsia="標楷體" w:hAnsi="標楷體"/>
                <w:u w:val="single"/>
              </w:rPr>
              <w:t>受益憑證表彰之</w:t>
            </w:r>
            <w:r w:rsidRPr="00010064">
              <w:rPr>
                <w:rFonts w:ascii="標楷體" w:eastAsia="標楷體" w:hAnsi="標楷體"/>
              </w:rPr>
              <w:t>股票組合，或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、前一日買進及前一日實物買回取得之</w:t>
            </w:r>
            <w:r w:rsidRPr="00010064">
              <w:rPr>
                <w:rFonts w:ascii="標楷體" w:eastAsia="標楷體" w:hAnsi="標楷體" w:hint="eastAsia"/>
              </w:rPr>
              <w:t>股票</w:t>
            </w:r>
            <w:r w:rsidRPr="00010064">
              <w:rPr>
                <w:rFonts w:ascii="標楷體" w:eastAsia="標楷體" w:hAnsi="標楷體"/>
              </w:rPr>
              <w:t>總額，達實物申購該受益憑證之規定，並賣出同數量受益憑證者；或同日自行買進或受同一帳戶委託買進指數股票型基金受益憑證，或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、前一日買進及前一日實物申購取得之該受益憑證總額，達實物買回該</w:t>
            </w:r>
            <w:r w:rsidRPr="00010064">
              <w:rPr>
                <w:rFonts w:ascii="標楷體" w:eastAsia="標楷體" w:hAnsi="標楷體"/>
                <w:u w:val="single"/>
              </w:rPr>
              <w:t>受益憑證所表彰</w:t>
            </w:r>
            <w:r w:rsidRPr="00010064">
              <w:rPr>
                <w:rFonts w:ascii="標楷體" w:eastAsia="標楷體" w:hAnsi="標楷體" w:hint="eastAsia"/>
              </w:rPr>
              <w:t>股票</w:t>
            </w:r>
            <w:r w:rsidRPr="00010064">
              <w:rPr>
                <w:rFonts w:ascii="標楷體" w:eastAsia="標楷體" w:hAnsi="標楷體"/>
              </w:rPr>
              <w:t>組合之規定，並賣出同數量該</w:t>
            </w:r>
            <w:r w:rsidRPr="00010064">
              <w:rPr>
                <w:rFonts w:ascii="標楷體" w:eastAsia="標楷體" w:hAnsi="標楷體"/>
                <w:u w:val="single"/>
              </w:rPr>
              <w:t>受益憑證</w:t>
            </w:r>
            <w:r w:rsidRPr="00010064">
              <w:rPr>
                <w:rFonts w:ascii="標楷體" w:eastAsia="標楷體" w:hAnsi="標楷體" w:hint="eastAsia"/>
              </w:rPr>
              <w:t>股票</w:t>
            </w:r>
            <w:r w:rsidRPr="00010064">
              <w:rPr>
                <w:rFonts w:ascii="標楷體" w:eastAsia="標楷體" w:hAnsi="標楷體"/>
              </w:rPr>
              <w:t>組合者，其給付結算及後續相關事項，依下列規定辦理：</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一、於成交日經由電腦連線作業向本中心申報，需辦理延後交割者，應</w:t>
            </w:r>
            <w:proofErr w:type="gramStart"/>
            <w:r w:rsidRPr="00010064">
              <w:rPr>
                <w:rFonts w:ascii="標楷體" w:eastAsia="標楷體" w:hAnsi="標楷體"/>
              </w:rPr>
              <w:t>併</w:t>
            </w:r>
            <w:proofErr w:type="gramEnd"/>
            <w:r w:rsidRPr="00010064">
              <w:rPr>
                <w:rFonts w:ascii="標楷體" w:eastAsia="標楷體" w:hAnsi="標楷體"/>
              </w:rPr>
              <w:t>同提出申請。</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二、賣出指數股票型基金受益憑證或</w:t>
            </w:r>
            <w:r w:rsidRPr="00010064">
              <w:rPr>
                <w:rFonts w:ascii="標楷體" w:eastAsia="標楷體" w:hAnsi="標楷體"/>
                <w:u w:val="single"/>
              </w:rPr>
              <w:t>指數股票型</w:t>
            </w:r>
            <w:r w:rsidRPr="00010064">
              <w:rPr>
                <w:rFonts w:ascii="標楷體" w:eastAsia="標楷體" w:hAnsi="標楷體"/>
              </w:rPr>
              <w:t>基金</w:t>
            </w:r>
            <w:r w:rsidRPr="00010064">
              <w:rPr>
                <w:rFonts w:ascii="標楷體" w:eastAsia="標楷體" w:hAnsi="標楷體"/>
                <w:u w:val="single"/>
              </w:rPr>
              <w:t>受益憑證表彰之股票</w:t>
            </w:r>
            <w:r w:rsidRPr="00010064">
              <w:rPr>
                <w:rFonts w:ascii="標楷體" w:eastAsia="標楷體" w:hAnsi="標楷體"/>
              </w:rPr>
              <w:t>組合，而依前款提出延後交割之申請者，本中心於審核認可後即製作報表及電子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傳送證券集中保管事業憑以辦理</w:t>
            </w:r>
            <w:r w:rsidRPr="00010064">
              <w:rPr>
                <w:rFonts w:ascii="標楷體" w:eastAsia="標楷體" w:hAnsi="標楷體"/>
              </w:rPr>
              <w:lastRenderedPageBreak/>
              <w:t>相關作業；上開作業不適用本中心業務規則第八十六條之</w:t>
            </w:r>
            <w:proofErr w:type="gramStart"/>
            <w:r w:rsidRPr="00010064">
              <w:rPr>
                <w:rFonts w:ascii="標楷體" w:eastAsia="標楷體" w:hAnsi="標楷體"/>
              </w:rPr>
              <w:t>一</w:t>
            </w:r>
            <w:proofErr w:type="gramEnd"/>
            <w:r w:rsidRPr="00010064">
              <w:rPr>
                <w:rFonts w:ascii="標楷體" w:eastAsia="標楷體" w:hAnsi="標楷體"/>
              </w:rPr>
              <w:t>規定。</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三、其於成交日後第二營業日完成買進指數股票型基金</w:t>
            </w:r>
            <w:r w:rsidRPr="00010064">
              <w:rPr>
                <w:rFonts w:ascii="標楷體" w:eastAsia="標楷體" w:hAnsi="標楷體"/>
                <w:u w:val="single"/>
              </w:rPr>
              <w:t>受益憑證所表彰</w:t>
            </w:r>
            <w:r w:rsidRPr="00010064">
              <w:rPr>
                <w:rFonts w:ascii="標楷體" w:eastAsia="標楷體" w:hAnsi="標楷體"/>
              </w:rPr>
              <w:t>股票組合或受益憑證及其他買進應付價款之交割後，應取得之股票組合或受益憑證，應</w:t>
            </w:r>
            <w:proofErr w:type="gramStart"/>
            <w:r w:rsidRPr="00010064">
              <w:rPr>
                <w:rFonts w:ascii="標楷體" w:eastAsia="標楷體" w:hAnsi="標楷體"/>
              </w:rPr>
              <w:t>轉充延後</w:t>
            </w:r>
            <w:proofErr w:type="gramEnd"/>
            <w:r w:rsidRPr="00010064">
              <w:rPr>
                <w:rFonts w:ascii="標楷體" w:eastAsia="標楷體" w:hAnsi="標楷體"/>
              </w:rPr>
              <w:t>交割之擔保，並由本中心通知證券集中保管事業憑以向證券投資信託事業申請實物申購該受益憑證或實物買回該</w:t>
            </w:r>
            <w:r w:rsidRPr="00010064">
              <w:rPr>
                <w:rFonts w:ascii="標楷體" w:eastAsia="標楷體" w:hAnsi="標楷體"/>
                <w:u w:val="single"/>
              </w:rPr>
              <w:t>受益憑證表彰之</w:t>
            </w:r>
            <w:r w:rsidRPr="00010064">
              <w:rPr>
                <w:rFonts w:ascii="標楷體" w:eastAsia="標楷體" w:hAnsi="標楷體"/>
              </w:rPr>
              <w:t>股票組合予以沖銷。</w:t>
            </w:r>
          </w:p>
          <w:p w:rsidR="004A52E5" w:rsidRPr="00010064" w:rsidRDefault="004A52E5" w:rsidP="004A52E5">
            <w:pPr>
              <w:ind w:leftChars="100" w:left="720" w:hangingChars="200" w:hanging="480"/>
              <w:jc w:val="both"/>
              <w:rPr>
                <w:rFonts w:ascii="標楷體" w:eastAsia="標楷體" w:hAnsi="標楷體"/>
              </w:rPr>
            </w:pP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四、在臺灣證券交易所上市交易之指數股票型基金</w:t>
            </w:r>
            <w:r w:rsidRPr="00010064">
              <w:rPr>
                <w:rFonts w:ascii="標楷體" w:eastAsia="標楷體" w:hAnsi="標楷體"/>
                <w:u w:val="single"/>
              </w:rPr>
              <w:t>受益憑證表彰之股票</w:t>
            </w:r>
            <w:r w:rsidRPr="00010064">
              <w:rPr>
                <w:rFonts w:ascii="標楷體" w:eastAsia="標楷體" w:hAnsi="標楷體"/>
              </w:rPr>
              <w:t>組合含上櫃股票者，對其賣出上櫃股票部分，本中心於接獲臺灣證券交易所之申請後，即依第二款規定製作報表及電子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w:t>
            </w:r>
          </w:p>
          <w:p w:rsidR="004A52E5" w:rsidRPr="00010064" w:rsidRDefault="004A52E5" w:rsidP="004A52E5">
            <w:pPr>
              <w:ind w:leftChars="100" w:left="240" w:firstLineChars="200" w:firstLine="480"/>
              <w:jc w:val="both"/>
              <w:rPr>
                <w:rFonts w:ascii="標楷體" w:eastAsia="標楷體" w:hAnsi="標楷體"/>
                <w:u w:val="single"/>
              </w:rPr>
            </w:pPr>
          </w:p>
          <w:p w:rsidR="004A52E5" w:rsidRPr="00010064" w:rsidRDefault="004A52E5" w:rsidP="004A52E5">
            <w:pPr>
              <w:ind w:leftChars="100" w:left="240" w:firstLineChars="200" w:firstLine="480"/>
              <w:jc w:val="both"/>
              <w:rPr>
                <w:rFonts w:ascii="標楷體" w:eastAsia="標楷體" w:hAnsi="標楷體"/>
                <w:u w:val="single"/>
              </w:rPr>
            </w:pPr>
            <w:r w:rsidRPr="00010064">
              <w:rPr>
                <w:rFonts w:ascii="標楷體" w:eastAsia="標楷體" w:hAnsi="標楷體"/>
                <w:u w:val="single"/>
              </w:rPr>
              <w:t>國外成分股之指數股票型基金受益憑證不適用前項規定。</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證券商自行或受託辦理國內及國外成分</w:t>
            </w:r>
            <w:r w:rsidRPr="00010064">
              <w:rPr>
                <w:rFonts w:ascii="標楷體" w:eastAsia="標楷體" w:hAnsi="標楷體" w:cs="細明體"/>
                <w:kern w:val="0"/>
                <w:u w:val="single"/>
              </w:rPr>
              <w:t>股之</w:t>
            </w:r>
            <w:r w:rsidRPr="00010064">
              <w:rPr>
                <w:rFonts w:ascii="標楷體" w:eastAsia="標楷體" w:hAnsi="標楷體" w:cs="細明體"/>
                <w:kern w:val="0"/>
              </w:rPr>
              <w:t>指數股票型基金受益憑證申購作業者，除第一項情形及本中心另有規定者外，</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，該受益憑證於證券集中保管事業帳簿</w:t>
            </w:r>
            <w:r w:rsidRPr="00010064">
              <w:rPr>
                <w:rFonts w:ascii="標楷體" w:eastAsia="標楷體" w:hAnsi="標楷體" w:cs="細明體"/>
                <w:kern w:val="0"/>
              </w:rPr>
              <w:lastRenderedPageBreak/>
              <w:t>劃撥交付日之前一營業日即得賣出。</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證券商自行或受託辦理債券成分之指數股票型基金受益憑證申購作業，</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w:t>
            </w:r>
            <w:r w:rsidRPr="00010064">
              <w:rPr>
                <w:rFonts w:ascii="標楷體" w:eastAsia="標楷體" w:hAnsi="標楷體" w:cs="細明體" w:hint="eastAsia"/>
                <w:kern w:val="0"/>
              </w:rPr>
              <w:t>申購後次一營業日即</w:t>
            </w:r>
            <w:r w:rsidRPr="00010064">
              <w:rPr>
                <w:rFonts w:ascii="標楷體" w:eastAsia="標楷體" w:hAnsi="標楷體" w:cs="細明體"/>
                <w:kern w:val="0"/>
              </w:rPr>
              <w:t>得賣出。但證券商自行</w:t>
            </w:r>
            <w:r w:rsidRPr="00010064">
              <w:rPr>
                <w:rFonts w:ascii="標楷體" w:eastAsia="標楷體" w:hAnsi="標楷體" w:cs="細明體" w:hint="eastAsia"/>
                <w:kern w:val="0"/>
              </w:rPr>
              <w:t>或受託</w:t>
            </w:r>
            <w:r w:rsidRPr="00010064">
              <w:rPr>
                <w:rFonts w:ascii="標楷體" w:eastAsia="標楷體" w:hAnsi="標楷體" w:cs="細明體"/>
                <w:kern w:val="0"/>
              </w:rPr>
              <w:t>辦理債券成分之指數股票型基金受益憑證實物申購作業，於申購日將該指數股票型基金</w:t>
            </w:r>
            <w:r w:rsidRPr="00010064">
              <w:rPr>
                <w:rFonts w:ascii="標楷體" w:eastAsia="標楷體" w:hAnsi="標楷體" w:cs="細明體"/>
                <w:kern w:val="0"/>
                <w:u w:val="single"/>
              </w:rPr>
              <w:t>受益憑證表彰之</w:t>
            </w:r>
            <w:r w:rsidRPr="00010064">
              <w:rPr>
                <w:rFonts w:ascii="標楷體" w:eastAsia="標楷體" w:hAnsi="標楷體" w:cs="細明體"/>
                <w:kern w:val="0"/>
              </w:rPr>
              <w:t>債券組合交付證券投資信託事業，並經證券投資信託事業確認後，得賣出同數量受益憑證。</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（本項新增）</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CD700F" w:rsidRPr="00010064" w:rsidRDefault="00CD700F"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證券自營商從事第一項及第</w:t>
            </w:r>
            <w:r w:rsidRPr="00010064">
              <w:rPr>
                <w:rFonts w:ascii="標楷體" w:eastAsia="標楷體" w:hAnsi="標楷體" w:cs="細明體"/>
                <w:kern w:val="0"/>
                <w:u w:val="single"/>
              </w:rPr>
              <w:t>四</w:t>
            </w:r>
            <w:r w:rsidRPr="00010064">
              <w:rPr>
                <w:rFonts w:ascii="標楷體" w:eastAsia="標楷體" w:hAnsi="標楷體" w:cs="細明體"/>
                <w:kern w:val="0"/>
              </w:rPr>
              <w:t>項交易，不適用本中心業務規則第七十條之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kern w:val="0"/>
              </w:rPr>
              <w:t>之規定。</w:t>
            </w:r>
          </w:p>
        </w:tc>
        <w:tc>
          <w:tcPr>
            <w:tcW w:w="3286" w:type="dxa"/>
            <w:shd w:val="clear" w:color="auto" w:fill="auto"/>
          </w:tcPr>
          <w:p w:rsidR="004A52E5" w:rsidRPr="00010064" w:rsidRDefault="004A52E5" w:rsidP="004A52E5">
            <w:pPr>
              <w:pStyle w:val="a4"/>
              <w:widowControl/>
              <w:numPr>
                <w:ilvl w:val="0"/>
                <w:numId w:val="6"/>
              </w:numPr>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kern w:val="0"/>
              </w:rPr>
            </w:pPr>
            <w:r w:rsidRPr="00010064">
              <w:rPr>
                <w:rFonts w:eastAsia="標楷體" w:hint="eastAsia"/>
              </w:rPr>
              <w:lastRenderedPageBreak/>
              <w:t>為</w:t>
            </w:r>
            <w:r w:rsidRPr="00010064">
              <w:rPr>
                <w:rFonts w:eastAsia="標楷體" w:hint="eastAsia"/>
                <w:kern w:val="0"/>
              </w:rPr>
              <w:t>明確規定僅國內成分證券</w:t>
            </w:r>
            <w:r w:rsidRPr="00010064">
              <w:rPr>
                <w:rFonts w:eastAsia="標楷體" w:hint="eastAsia"/>
                <w:kern w:val="0"/>
              </w:rPr>
              <w:t>ETF</w:t>
            </w:r>
            <w:r w:rsidRPr="00010064">
              <w:rPr>
                <w:rFonts w:eastAsia="標楷體" w:hint="eastAsia"/>
                <w:kern w:val="0"/>
              </w:rPr>
              <w:t>得進行實物</w:t>
            </w:r>
            <w:proofErr w:type="gramStart"/>
            <w:r w:rsidRPr="00010064">
              <w:rPr>
                <w:rFonts w:eastAsia="標楷體" w:hint="eastAsia"/>
                <w:kern w:val="0"/>
              </w:rPr>
              <w:t>申贖套</w:t>
            </w:r>
            <w:proofErr w:type="gramEnd"/>
            <w:r w:rsidRPr="00010064">
              <w:rPr>
                <w:rFonts w:eastAsia="標楷體" w:hint="eastAsia"/>
                <w:kern w:val="0"/>
              </w:rPr>
              <w:t>利，</w:t>
            </w:r>
            <w:proofErr w:type="gramStart"/>
            <w:r w:rsidRPr="00010064">
              <w:rPr>
                <w:rFonts w:eastAsia="標楷體" w:hint="eastAsia"/>
                <w:kern w:val="0"/>
              </w:rPr>
              <w:t>爰酌修</w:t>
            </w:r>
            <w:proofErr w:type="gramEnd"/>
            <w:r w:rsidRPr="00010064">
              <w:rPr>
                <w:rFonts w:eastAsia="標楷體" w:hint="eastAsia"/>
                <w:kern w:val="0"/>
              </w:rPr>
              <w:t>第</w:t>
            </w:r>
            <w:r w:rsidRPr="00010064">
              <w:rPr>
                <w:rFonts w:eastAsia="標楷體" w:hint="eastAsia"/>
                <w:kern w:val="0"/>
              </w:rPr>
              <w:t>1</w:t>
            </w:r>
            <w:r w:rsidRPr="00010064">
              <w:rPr>
                <w:rFonts w:eastAsia="標楷體" w:hint="eastAsia"/>
                <w:kern w:val="0"/>
              </w:rPr>
              <w:t>項文字，及刪除第</w:t>
            </w:r>
            <w:r w:rsidRPr="00010064">
              <w:rPr>
                <w:rFonts w:eastAsia="標楷體" w:hint="eastAsia"/>
                <w:kern w:val="0"/>
              </w:rPr>
              <w:t>2</w:t>
            </w:r>
            <w:r w:rsidRPr="00010064">
              <w:rPr>
                <w:rFonts w:eastAsia="標楷體" w:hint="eastAsia"/>
                <w:kern w:val="0"/>
              </w:rPr>
              <w:t>項之規定。</w:t>
            </w:r>
            <w:r w:rsidRPr="00010064">
              <w:rPr>
                <w:rFonts w:eastAsia="標楷體"/>
                <w:kern w:val="0"/>
              </w:rPr>
              <w:t>原第</w:t>
            </w:r>
            <w:r w:rsidRPr="00010064">
              <w:rPr>
                <w:rFonts w:eastAsia="標楷體"/>
                <w:kern w:val="0"/>
              </w:rPr>
              <w:t>3</w:t>
            </w:r>
            <w:r w:rsidRPr="00010064">
              <w:rPr>
                <w:rFonts w:eastAsia="標楷體" w:hint="eastAsia"/>
                <w:kern w:val="0"/>
              </w:rPr>
              <w:t>項及第</w:t>
            </w:r>
            <w:r w:rsidRPr="00010064">
              <w:rPr>
                <w:rFonts w:eastAsia="標楷體" w:hint="eastAsia"/>
                <w:kern w:val="0"/>
              </w:rPr>
              <w:t>4</w:t>
            </w:r>
            <w:r w:rsidRPr="00010064">
              <w:rPr>
                <w:rFonts w:eastAsia="標楷體" w:hint="eastAsia"/>
                <w:kern w:val="0"/>
              </w:rPr>
              <w:t>項</w:t>
            </w:r>
            <w:r w:rsidRPr="00010064">
              <w:rPr>
                <w:rFonts w:eastAsia="標楷體"/>
                <w:kern w:val="0"/>
              </w:rPr>
              <w:t>移至第</w:t>
            </w:r>
            <w:r w:rsidRPr="00010064">
              <w:rPr>
                <w:rFonts w:eastAsia="標楷體" w:hint="eastAsia"/>
                <w:kern w:val="0"/>
              </w:rPr>
              <w:t>2</w:t>
            </w:r>
            <w:r w:rsidRPr="00010064">
              <w:rPr>
                <w:rFonts w:eastAsia="標楷體" w:hint="eastAsia"/>
                <w:kern w:val="0"/>
              </w:rPr>
              <w:t>項及第</w:t>
            </w:r>
            <w:r w:rsidRPr="00010064">
              <w:rPr>
                <w:rFonts w:eastAsia="標楷體" w:hint="eastAsia"/>
                <w:kern w:val="0"/>
              </w:rPr>
              <w:t>3</w:t>
            </w:r>
            <w:r w:rsidRPr="00010064">
              <w:rPr>
                <w:rFonts w:eastAsia="標楷體" w:hint="eastAsia"/>
                <w:kern w:val="0"/>
              </w:rPr>
              <w:t>項。</w:t>
            </w:r>
          </w:p>
          <w:p w:rsidR="004A52E5" w:rsidRPr="00010064" w:rsidRDefault="004A52E5" w:rsidP="004A52E5">
            <w:pPr>
              <w:pStyle w:val="a4"/>
              <w:widowControl/>
              <w:numPr>
                <w:ilvl w:val="0"/>
                <w:numId w:val="6"/>
              </w:numPr>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kern w:val="0"/>
              </w:rPr>
            </w:pPr>
            <w:r w:rsidRPr="00010064">
              <w:rPr>
                <w:rFonts w:eastAsia="標楷體" w:hAnsi="標楷體" w:hint="eastAsia"/>
                <w:kern w:val="0"/>
              </w:rPr>
              <w:t>明定槓桿反向</w:t>
            </w:r>
            <w:r w:rsidRPr="00010064">
              <w:rPr>
                <w:rFonts w:eastAsia="標楷體" w:hAnsi="標楷體" w:hint="eastAsia"/>
                <w:kern w:val="0"/>
              </w:rPr>
              <w:t>ETF</w:t>
            </w:r>
            <w:r w:rsidRPr="00010064">
              <w:rPr>
                <w:rFonts w:eastAsia="標楷體" w:hAnsi="標楷體" w:hint="eastAsia"/>
                <w:kern w:val="0"/>
              </w:rPr>
              <w:t>如其指數成分</w:t>
            </w:r>
            <w:proofErr w:type="gramStart"/>
            <w:r w:rsidRPr="00010064">
              <w:rPr>
                <w:rFonts w:eastAsia="標楷體" w:hAnsi="標楷體" w:hint="eastAsia"/>
                <w:kern w:val="0"/>
              </w:rPr>
              <w:t>證券均為國內</w:t>
            </w:r>
            <w:proofErr w:type="gramEnd"/>
            <w:r w:rsidRPr="00010064">
              <w:rPr>
                <w:rFonts w:eastAsia="標楷體" w:hAnsi="標楷體" w:hint="eastAsia"/>
                <w:kern w:val="0"/>
              </w:rPr>
              <w:t>有價證券，則可於申購當日經發行人確認後，賣出其申購部位；如其標的指數成分股有國外有價證券，則申購後集保帳簿劃撥交付日之前一營業日經發行人確認後，方得賣出，</w:t>
            </w:r>
            <w:proofErr w:type="gramStart"/>
            <w:r w:rsidRPr="00010064">
              <w:rPr>
                <w:rFonts w:eastAsia="標楷體" w:hAnsi="標楷體" w:hint="eastAsia"/>
                <w:kern w:val="0"/>
              </w:rPr>
              <w:t>爰</w:t>
            </w:r>
            <w:proofErr w:type="gramEnd"/>
            <w:r w:rsidRPr="00010064">
              <w:rPr>
                <w:rFonts w:eastAsia="標楷體" w:hAnsi="標楷體" w:hint="eastAsia"/>
                <w:kern w:val="0"/>
              </w:rPr>
              <w:t>增訂第</w:t>
            </w:r>
            <w:r w:rsidRPr="00010064">
              <w:rPr>
                <w:rFonts w:eastAsia="標楷體" w:hAnsi="標楷體" w:hint="eastAsia"/>
                <w:kern w:val="0"/>
              </w:rPr>
              <w:t>4</w:t>
            </w:r>
            <w:r w:rsidRPr="00010064">
              <w:rPr>
                <w:rFonts w:eastAsia="標楷體" w:hAnsi="標楷體" w:hint="eastAsia"/>
                <w:kern w:val="0"/>
              </w:rPr>
              <w:t>項之規定。</w:t>
            </w:r>
          </w:p>
          <w:p w:rsidR="004A52E5" w:rsidRPr="00010064" w:rsidRDefault="004A52E5" w:rsidP="004A52E5">
            <w:pPr>
              <w:pStyle w:val="a4"/>
              <w:widowControl/>
              <w:numPr>
                <w:ilvl w:val="0"/>
                <w:numId w:val="6"/>
              </w:numPr>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kern w:val="0"/>
              </w:rPr>
            </w:pPr>
            <w:r w:rsidRPr="00010064">
              <w:rPr>
                <w:rFonts w:ascii="標楷體" w:eastAsia="標楷體" w:hAnsi="標楷體" w:hint="eastAsia"/>
              </w:rPr>
              <w:t>為期本辦法用語之一致性，</w:t>
            </w:r>
            <w:proofErr w:type="gramStart"/>
            <w:r w:rsidRPr="00010064">
              <w:rPr>
                <w:rFonts w:ascii="標楷體" w:eastAsia="標楷體" w:hAnsi="標楷體" w:hint="eastAsia"/>
              </w:rPr>
              <w:t>酌修部分</w:t>
            </w:r>
            <w:proofErr w:type="gramEnd"/>
            <w:r w:rsidRPr="00010064">
              <w:rPr>
                <w:rFonts w:ascii="標楷體" w:eastAsia="標楷體" w:hAnsi="標楷體" w:hint="eastAsia"/>
              </w:rPr>
              <w:t>文字</w:t>
            </w:r>
            <w:r w:rsidRPr="00010064">
              <w:rPr>
                <w:rFonts w:ascii="標楷體" w:eastAsia="標楷體" w:hAnsi="標楷體" w:cs="細明體" w:hint="eastAsia"/>
                <w:kern w:val="0"/>
              </w:rPr>
              <w:t>。</w:t>
            </w:r>
          </w:p>
        </w:tc>
      </w:tr>
    </w:tbl>
    <w:p w:rsidR="000D4070" w:rsidRPr="00010064" w:rsidRDefault="000D4070" w:rsidP="008569EB"/>
    <w:p w:rsidR="000D4070" w:rsidRPr="00010064" w:rsidRDefault="000D4070">
      <w:pPr>
        <w:widowControl/>
      </w:pPr>
    </w:p>
    <w:sectPr w:rsidR="000D4070" w:rsidRPr="00010064" w:rsidSect="006E4822">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60" w:rsidRDefault="00BC3D60" w:rsidP="00C10973">
      <w:r>
        <w:separator/>
      </w:r>
    </w:p>
  </w:endnote>
  <w:endnote w:type="continuationSeparator" w:id="0">
    <w:p w:rsidR="00BC3D60" w:rsidRDefault="00BC3D60"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pPr>
      <w:pStyle w:val="a7"/>
      <w:jc w:val="center"/>
    </w:pPr>
    <w:r>
      <w:rPr>
        <w:rFonts w:hint="eastAsia"/>
      </w:rPr>
      <w:t>-</w:t>
    </w:r>
    <w:r>
      <w:fldChar w:fldCharType="begin"/>
    </w:r>
    <w:r>
      <w:instrText>PAGE   \* MERGEFORMAT</w:instrText>
    </w:r>
    <w:r>
      <w:fldChar w:fldCharType="separate"/>
    </w:r>
    <w:r w:rsidR="006E4822" w:rsidRPr="006E4822">
      <w:rPr>
        <w:noProof/>
        <w:lang w:val="zh-TW"/>
      </w:rPr>
      <w:t>7</w:t>
    </w:r>
    <w:r>
      <w:rPr>
        <w:noProof/>
        <w:lang w:val="zh-TW"/>
      </w:rPr>
      <w:fldChar w:fldCharType="end"/>
    </w:r>
    <w:r>
      <w:rPr>
        <w:rFonts w:hint="eastAsia"/>
      </w:rPr>
      <w:t>-</w:t>
    </w:r>
  </w:p>
  <w:p w:rsidR="00360FF7" w:rsidRDefault="00360FF7" w:rsidP="0006660F">
    <w:pPr>
      <w:pStyle w:val="a7"/>
      <w:jc w:val="center"/>
    </w:pPr>
  </w:p>
  <w:p w:rsidR="00360FF7" w:rsidRDefault="00360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60" w:rsidRDefault="00BC3D60" w:rsidP="00C10973">
      <w:r>
        <w:separator/>
      </w:r>
    </w:p>
  </w:footnote>
  <w:footnote w:type="continuationSeparator" w:id="0">
    <w:p w:rsidR="00BC3D60" w:rsidRDefault="00BC3D60"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879286D"/>
    <w:multiLevelType w:val="hybridMultilevel"/>
    <w:tmpl w:val="6438546C"/>
    <w:lvl w:ilvl="0" w:tplc="77F68EF2">
      <w:start w:val="1"/>
      <w:numFmt w:val="taiwaneseCountingThousand"/>
      <w:lvlText w:val="%1、"/>
      <w:lvlJc w:val="left"/>
      <w:pPr>
        <w:ind w:left="730" w:hanging="4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D0CAB"/>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30EA4465"/>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61039"/>
    <w:multiLevelType w:val="hybridMultilevel"/>
    <w:tmpl w:val="BC9EAD90"/>
    <w:lvl w:ilvl="0" w:tplc="5C64FA1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4158B"/>
    <w:multiLevelType w:val="hybridMultilevel"/>
    <w:tmpl w:val="EDB0259C"/>
    <w:lvl w:ilvl="0" w:tplc="3E28D27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
  </w:num>
  <w:num w:numId="4">
    <w:abstractNumId w:val="11"/>
  </w:num>
  <w:num w:numId="5">
    <w:abstractNumId w:val="5"/>
  </w:num>
  <w:num w:numId="6">
    <w:abstractNumId w:val="2"/>
  </w:num>
  <w:num w:numId="7">
    <w:abstractNumId w:val="8"/>
  </w:num>
  <w:num w:numId="8">
    <w:abstractNumId w:val="4"/>
  </w:num>
  <w:num w:numId="9">
    <w:abstractNumId w:val="7"/>
  </w:num>
  <w:num w:numId="10">
    <w:abstractNumId w:val="3"/>
  </w:num>
  <w:num w:numId="11">
    <w:abstractNumId w:val="12"/>
  </w:num>
  <w:num w:numId="12">
    <w:abstractNumId w:val="17"/>
  </w:num>
  <w:num w:numId="13">
    <w:abstractNumId w:val="14"/>
  </w:num>
  <w:num w:numId="14">
    <w:abstractNumId w:val="10"/>
  </w:num>
  <w:num w:numId="15">
    <w:abstractNumId w:val="13"/>
  </w:num>
  <w:num w:numId="16">
    <w:abstractNumId w:val="16"/>
  </w:num>
  <w:num w:numId="17">
    <w:abstractNumId w:val="9"/>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499D"/>
    <w:rsid w:val="000051D4"/>
    <w:rsid w:val="00007F29"/>
    <w:rsid w:val="00010064"/>
    <w:rsid w:val="00011152"/>
    <w:rsid w:val="00012863"/>
    <w:rsid w:val="00014EFF"/>
    <w:rsid w:val="000158AB"/>
    <w:rsid w:val="00015977"/>
    <w:rsid w:val="00017099"/>
    <w:rsid w:val="000171D8"/>
    <w:rsid w:val="00020CE2"/>
    <w:rsid w:val="00022CCA"/>
    <w:rsid w:val="000230C7"/>
    <w:rsid w:val="00023BA8"/>
    <w:rsid w:val="00025278"/>
    <w:rsid w:val="0003022C"/>
    <w:rsid w:val="000302AB"/>
    <w:rsid w:val="00030335"/>
    <w:rsid w:val="0003372A"/>
    <w:rsid w:val="00033DA7"/>
    <w:rsid w:val="00034DA0"/>
    <w:rsid w:val="00037214"/>
    <w:rsid w:val="0004039D"/>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50FEB"/>
    <w:rsid w:val="000511CD"/>
    <w:rsid w:val="00052BFC"/>
    <w:rsid w:val="00053E6D"/>
    <w:rsid w:val="0005404C"/>
    <w:rsid w:val="00054855"/>
    <w:rsid w:val="000550D3"/>
    <w:rsid w:val="0005515D"/>
    <w:rsid w:val="000558AA"/>
    <w:rsid w:val="00061347"/>
    <w:rsid w:val="0006151F"/>
    <w:rsid w:val="00064419"/>
    <w:rsid w:val="00064A46"/>
    <w:rsid w:val="0006660F"/>
    <w:rsid w:val="00067F1B"/>
    <w:rsid w:val="00070D5E"/>
    <w:rsid w:val="0007263C"/>
    <w:rsid w:val="00073F19"/>
    <w:rsid w:val="00075CFF"/>
    <w:rsid w:val="00076D68"/>
    <w:rsid w:val="00077ADD"/>
    <w:rsid w:val="00077B3C"/>
    <w:rsid w:val="00081AE2"/>
    <w:rsid w:val="00085FE0"/>
    <w:rsid w:val="00091B7B"/>
    <w:rsid w:val="00091FDB"/>
    <w:rsid w:val="00093644"/>
    <w:rsid w:val="000A0821"/>
    <w:rsid w:val="000A09CE"/>
    <w:rsid w:val="000A14AF"/>
    <w:rsid w:val="000A1BB1"/>
    <w:rsid w:val="000A25CD"/>
    <w:rsid w:val="000A5E60"/>
    <w:rsid w:val="000B0CFA"/>
    <w:rsid w:val="000B19E4"/>
    <w:rsid w:val="000B65EF"/>
    <w:rsid w:val="000B6809"/>
    <w:rsid w:val="000B6B71"/>
    <w:rsid w:val="000C19BC"/>
    <w:rsid w:val="000C19C5"/>
    <w:rsid w:val="000C4750"/>
    <w:rsid w:val="000C4964"/>
    <w:rsid w:val="000C595B"/>
    <w:rsid w:val="000C6B15"/>
    <w:rsid w:val="000C723D"/>
    <w:rsid w:val="000D0042"/>
    <w:rsid w:val="000D03FA"/>
    <w:rsid w:val="000D1522"/>
    <w:rsid w:val="000D4070"/>
    <w:rsid w:val="000D4893"/>
    <w:rsid w:val="000D512F"/>
    <w:rsid w:val="000D54F3"/>
    <w:rsid w:val="000D612C"/>
    <w:rsid w:val="000D69D1"/>
    <w:rsid w:val="000D7E67"/>
    <w:rsid w:val="000E04F5"/>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3A08"/>
    <w:rsid w:val="00114B0F"/>
    <w:rsid w:val="00114DEB"/>
    <w:rsid w:val="00115A45"/>
    <w:rsid w:val="001200D9"/>
    <w:rsid w:val="0012017C"/>
    <w:rsid w:val="001205CB"/>
    <w:rsid w:val="00120B9C"/>
    <w:rsid w:val="0012202F"/>
    <w:rsid w:val="00122DAD"/>
    <w:rsid w:val="00123492"/>
    <w:rsid w:val="00123D9A"/>
    <w:rsid w:val="00124E51"/>
    <w:rsid w:val="001257FC"/>
    <w:rsid w:val="00126059"/>
    <w:rsid w:val="0013429B"/>
    <w:rsid w:val="001342EE"/>
    <w:rsid w:val="00134991"/>
    <w:rsid w:val="001353B3"/>
    <w:rsid w:val="00136362"/>
    <w:rsid w:val="001363E9"/>
    <w:rsid w:val="001416C4"/>
    <w:rsid w:val="00142836"/>
    <w:rsid w:val="00142F4E"/>
    <w:rsid w:val="00146FF6"/>
    <w:rsid w:val="00147524"/>
    <w:rsid w:val="00147920"/>
    <w:rsid w:val="00150FFD"/>
    <w:rsid w:val="00151C18"/>
    <w:rsid w:val="001542E3"/>
    <w:rsid w:val="00154332"/>
    <w:rsid w:val="0015477B"/>
    <w:rsid w:val="00154D84"/>
    <w:rsid w:val="0015566A"/>
    <w:rsid w:val="00160CD7"/>
    <w:rsid w:val="00161D92"/>
    <w:rsid w:val="00163CAB"/>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604F"/>
    <w:rsid w:val="00200EA2"/>
    <w:rsid w:val="002011AA"/>
    <w:rsid w:val="00201A22"/>
    <w:rsid w:val="002053A0"/>
    <w:rsid w:val="00205D0A"/>
    <w:rsid w:val="0020606D"/>
    <w:rsid w:val="0020681E"/>
    <w:rsid w:val="00215D29"/>
    <w:rsid w:val="00216838"/>
    <w:rsid w:val="00216ADF"/>
    <w:rsid w:val="00216CFB"/>
    <w:rsid w:val="00221B98"/>
    <w:rsid w:val="00221EDD"/>
    <w:rsid w:val="00222B93"/>
    <w:rsid w:val="00223E33"/>
    <w:rsid w:val="002247FF"/>
    <w:rsid w:val="002249D0"/>
    <w:rsid w:val="00224C4E"/>
    <w:rsid w:val="00225494"/>
    <w:rsid w:val="00226ECC"/>
    <w:rsid w:val="0023375C"/>
    <w:rsid w:val="002342EE"/>
    <w:rsid w:val="0023433C"/>
    <w:rsid w:val="0023525F"/>
    <w:rsid w:val="00237A95"/>
    <w:rsid w:val="00237D70"/>
    <w:rsid w:val="00242DC5"/>
    <w:rsid w:val="00245311"/>
    <w:rsid w:val="00245F3A"/>
    <w:rsid w:val="00245F80"/>
    <w:rsid w:val="002467CB"/>
    <w:rsid w:val="00246F46"/>
    <w:rsid w:val="0025055C"/>
    <w:rsid w:val="00253890"/>
    <w:rsid w:val="00253BA1"/>
    <w:rsid w:val="00254250"/>
    <w:rsid w:val="00255673"/>
    <w:rsid w:val="002573DD"/>
    <w:rsid w:val="0026047C"/>
    <w:rsid w:val="0026054A"/>
    <w:rsid w:val="00261813"/>
    <w:rsid w:val="00261F8A"/>
    <w:rsid w:val="00267320"/>
    <w:rsid w:val="002679B3"/>
    <w:rsid w:val="002707A3"/>
    <w:rsid w:val="0027147B"/>
    <w:rsid w:val="00272779"/>
    <w:rsid w:val="00273FE8"/>
    <w:rsid w:val="002743E3"/>
    <w:rsid w:val="002747E2"/>
    <w:rsid w:val="00276789"/>
    <w:rsid w:val="00276FDF"/>
    <w:rsid w:val="00277784"/>
    <w:rsid w:val="00280E67"/>
    <w:rsid w:val="002829DF"/>
    <w:rsid w:val="00283D30"/>
    <w:rsid w:val="00283DF0"/>
    <w:rsid w:val="0028444D"/>
    <w:rsid w:val="002849EA"/>
    <w:rsid w:val="00284EAC"/>
    <w:rsid w:val="002852A1"/>
    <w:rsid w:val="00286F2A"/>
    <w:rsid w:val="002871FD"/>
    <w:rsid w:val="002930F9"/>
    <w:rsid w:val="0029415F"/>
    <w:rsid w:val="002944EB"/>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339B"/>
    <w:rsid w:val="003038DB"/>
    <w:rsid w:val="00304950"/>
    <w:rsid w:val="00305D38"/>
    <w:rsid w:val="003063F7"/>
    <w:rsid w:val="0031138A"/>
    <w:rsid w:val="00311DC5"/>
    <w:rsid w:val="00315552"/>
    <w:rsid w:val="00316101"/>
    <w:rsid w:val="003169A5"/>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5B1D"/>
    <w:rsid w:val="00336C55"/>
    <w:rsid w:val="0033740F"/>
    <w:rsid w:val="00337F20"/>
    <w:rsid w:val="00340CFD"/>
    <w:rsid w:val="003434C7"/>
    <w:rsid w:val="003451D8"/>
    <w:rsid w:val="0034592A"/>
    <w:rsid w:val="0034651E"/>
    <w:rsid w:val="003470B1"/>
    <w:rsid w:val="00353529"/>
    <w:rsid w:val="00353DF2"/>
    <w:rsid w:val="00354EB1"/>
    <w:rsid w:val="00355237"/>
    <w:rsid w:val="00356130"/>
    <w:rsid w:val="00356495"/>
    <w:rsid w:val="00357BDC"/>
    <w:rsid w:val="00360116"/>
    <w:rsid w:val="00360FF7"/>
    <w:rsid w:val="00361C9B"/>
    <w:rsid w:val="00362801"/>
    <w:rsid w:val="00364876"/>
    <w:rsid w:val="00365E52"/>
    <w:rsid w:val="003670E4"/>
    <w:rsid w:val="00367650"/>
    <w:rsid w:val="00367EDC"/>
    <w:rsid w:val="00370913"/>
    <w:rsid w:val="0037169B"/>
    <w:rsid w:val="00373F51"/>
    <w:rsid w:val="00375562"/>
    <w:rsid w:val="00375968"/>
    <w:rsid w:val="003764E2"/>
    <w:rsid w:val="00377234"/>
    <w:rsid w:val="00377DA1"/>
    <w:rsid w:val="003829A8"/>
    <w:rsid w:val="003829E4"/>
    <w:rsid w:val="003844EB"/>
    <w:rsid w:val="003849C6"/>
    <w:rsid w:val="003853C4"/>
    <w:rsid w:val="00385D60"/>
    <w:rsid w:val="0039011A"/>
    <w:rsid w:val="00390FCE"/>
    <w:rsid w:val="00395B23"/>
    <w:rsid w:val="00396777"/>
    <w:rsid w:val="00396EE1"/>
    <w:rsid w:val="00397EB7"/>
    <w:rsid w:val="003A0D11"/>
    <w:rsid w:val="003A1B50"/>
    <w:rsid w:val="003A3AA6"/>
    <w:rsid w:val="003A47C1"/>
    <w:rsid w:val="003A72E9"/>
    <w:rsid w:val="003A7E5D"/>
    <w:rsid w:val="003B0FB5"/>
    <w:rsid w:val="003B1159"/>
    <w:rsid w:val="003B1EA8"/>
    <w:rsid w:val="003B43F1"/>
    <w:rsid w:val="003B507F"/>
    <w:rsid w:val="003C0A52"/>
    <w:rsid w:val="003C1078"/>
    <w:rsid w:val="003C43D9"/>
    <w:rsid w:val="003C5B20"/>
    <w:rsid w:val="003C6405"/>
    <w:rsid w:val="003D3D42"/>
    <w:rsid w:val="003D6B5C"/>
    <w:rsid w:val="003D6F9C"/>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70FD"/>
    <w:rsid w:val="00422837"/>
    <w:rsid w:val="0042315E"/>
    <w:rsid w:val="00423767"/>
    <w:rsid w:val="00423978"/>
    <w:rsid w:val="004279CC"/>
    <w:rsid w:val="00431DF4"/>
    <w:rsid w:val="00432976"/>
    <w:rsid w:val="00432D02"/>
    <w:rsid w:val="00434948"/>
    <w:rsid w:val="00434A6C"/>
    <w:rsid w:val="00435004"/>
    <w:rsid w:val="00435049"/>
    <w:rsid w:val="004356AD"/>
    <w:rsid w:val="00436F0C"/>
    <w:rsid w:val="004378F2"/>
    <w:rsid w:val="00437D31"/>
    <w:rsid w:val="00440EF8"/>
    <w:rsid w:val="0044221C"/>
    <w:rsid w:val="00443A6C"/>
    <w:rsid w:val="00444543"/>
    <w:rsid w:val="00444F44"/>
    <w:rsid w:val="004459A2"/>
    <w:rsid w:val="0044722B"/>
    <w:rsid w:val="00452E6F"/>
    <w:rsid w:val="0045417F"/>
    <w:rsid w:val="004547F8"/>
    <w:rsid w:val="004608C2"/>
    <w:rsid w:val="00462218"/>
    <w:rsid w:val="00462ABA"/>
    <w:rsid w:val="00464294"/>
    <w:rsid w:val="004647E7"/>
    <w:rsid w:val="00465922"/>
    <w:rsid w:val="0046647A"/>
    <w:rsid w:val="0046698B"/>
    <w:rsid w:val="00467B8F"/>
    <w:rsid w:val="004718A9"/>
    <w:rsid w:val="00472E71"/>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348C"/>
    <w:rsid w:val="004B34C5"/>
    <w:rsid w:val="004B45B2"/>
    <w:rsid w:val="004B677B"/>
    <w:rsid w:val="004B6782"/>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4B7D"/>
    <w:rsid w:val="00526D53"/>
    <w:rsid w:val="00527B1A"/>
    <w:rsid w:val="00534A17"/>
    <w:rsid w:val="00534B67"/>
    <w:rsid w:val="005356CC"/>
    <w:rsid w:val="005368C6"/>
    <w:rsid w:val="0054020B"/>
    <w:rsid w:val="00540EBA"/>
    <w:rsid w:val="0054103E"/>
    <w:rsid w:val="00541148"/>
    <w:rsid w:val="005422DF"/>
    <w:rsid w:val="005422EA"/>
    <w:rsid w:val="00542719"/>
    <w:rsid w:val="00546786"/>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418B"/>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5AE1"/>
    <w:rsid w:val="005B6155"/>
    <w:rsid w:val="005B6D51"/>
    <w:rsid w:val="005B70C1"/>
    <w:rsid w:val="005B76B6"/>
    <w:rsid w:val="005B7CF7"/>
    <w:rsid w:val="005C068F"/>
    <w:rsid w:val="005C198A"/>
    <w:rsid w:val="005C326E"/>
    <w:rsid w:val="005C38B2"/>
    <w:rsid w:val="005C61A9"/>
    <w:rsid w:val="005C75C6"/>
    <w:rsid w:val="005D0625"/>
    <w:rsid w:val="005D0DE6"/>
    <w:rsid w:val="005D3C43"/>
    <w:rsid w:val="005E2FC0"/>
    <w:rsid w:val="005E54B5"/>
    <w:rsid w:val="005E6ABF"/>
    <w:rsid w:val="005E6E91"/>
    <w:rsid w:val="005E6FAC"/>
    <w:rsid w:val="005E79DB"/>
    <w:rsid w:val="005F0188"/>
    <w:rsid w:val="005F3FED"/>
    <w:rsid w:val="005F461B"/>
    <w:rsid w:val="005F6DE1"/>
    <w:rsid w:val="005F7DFD"/>
    <w:rsid w:val="006026B6"/>
    <w:rsid w:val="006057F7"/>
    <w:rsid w:val="006065A1"/>
    <w:rsid w:val="00606FD1"/>
    <w:rsid w:val="00610321"/>
    <w:rsid w:val="0061074B"/>
    <w:rsid w:val="006111D4"/>
    <w:rsid w:val="00611633"/>
    <w:rsid w:val="00611C5F"/>
    <w:rsid w:val="006131D0"/>
    <w:rsid w:val="00616943"/>
    <w:rsid w:val="00617E51"/>
    <w:rsid w:val="0062054F"/>
    <w:rsid w:val="0062071C"/>
    <w:rsid w:val="006209A9"/>
    <w:rsid w:val="0062224B"/>
    <w:rsid w:val="00622763"/>
    <w:rsid w:val="00624D6E"/>
    <w:rsid w:val="00626E51"/>
    <w:rsid w:val="00627226"/>
    <w:rsid w:val="00627328"/>
    <w:rsid w:val="00627521"/>
    <w:rsid w:val="00627EC9"/>
    <w:rsid w:val="00630800"/>
    <w:rsid w:val="006310B1"/>
    <w:rsid w:val="00631C64"/>
    <w:rsid w:val="00632886"/>
    <w:rsid w:val="00632AFF"/>
    <w:rsid w:val="00632F3C"/>
    <w:rsid w:val="00633BDB"/>
    <w:rsid w:val="0063481B"/>
    <w:rsid w:val="006357CA"/>
    <w:rsid w:val="0063647F"/>
    <w:rsid w:val="00636600"/>
    <w:rsid w:val="00636C3F"/>
    <w:rsid w:val="00637346"/>
    <w:rsid w:val="00637E66"/>
    <w:rsid w:val="00640612"/>
    <w:rsid w:val="00640E09"/>
    <w:rsid w:val="006410D2"/>
    <w:rsid w:val="00641220"/>
    <w:rsid w:val="00641FDD"/>
    <w:rsid w:val="00643D50"/>
    <w:rsid w:val="00646D6B"/>
    <w:rsid w:val="00646F3D"/>
    <w:rsid w:val="00646FD7"/>
    <w:rsid w:val="00652937"/>
    <w:rsid w:val="00652F85"/>
    <w:rsid w:val="0065437B"/>
    <w:rsid w:val="00656402"/>
    <w:rsid w:val="00660299"/>
    <w:rsid w:val="006615ED"/>
    <w:rsid w:val="00664072"/>
    <w:rsid w:val="00666A30"/>
    <w:rsid w:val="00674EDF"/>
    <w:rsid w:val="0067760E"/>
    <w:rsid w:val="00677C4C"/>
    <w:rsid w:val="006801EB"/>
    <w:rsid w:val="00683799"/>
    <w:rsid w:val="0068382C"/>
    <w:rsid w:val="006874F1"/>
    <w:rsid w:val="00687855"/>
    <w:rsid w:val="006907BB"/>
    <w:rsid w:val="00690E7C"/>
    <w:rsid w:val="00692587"/>
    <w:rsid w:val="00693A6B"/>
    <w:rsid w:val="00693FEC"/>
    <w:rsid w:val="0069577D"/>
    <w:rsid w:val="006959BD"/>
    <w:rsid w:val="00695F58"/>
    <w:rsid w:val="00696EF3"/>
    <w:rsid w:val="006971E5"/>
    <w:rsid w:val="0069769C"/>
    <w:rsid w:val="006A02F4"/>
    <w:rsid w:val="006A05F2"/>
    <w:rsid w:val="006A25D6"/>
    <w:rsid w:val="006A4390"/>
    <w:rsid w:val="006A600F"/>
    <w:rsid w:val="006B049D"/>
    <w:rsid w:val="006B1DD3"/>
    <w:rsid w:val="006B2D9F"/>
    <w:rsid w:val="006B34EA"/>
    <w:rsid w:val="006B3ACA"/>
    <w:rsid w:val="006B442F"/>
    <w:rsid w:val="006B4807"/>
    <w:rsid w:val="006B4B20"/>
    <w:rsid w:val="006C0596"/>
    <w:rsid w:val="006C0B43"/>
    <w:rsid w:val="006C1AB9"/>
    <w:rsid w:val="006C1DDF"/>
    <w:rsid w:val="006C249F"/>
    <w:rsid w:val="006C2797"/>
    <w:rsid w:val="006C31FD"/>
    <w:rsid w:val="006C354B"/>
    <w:rsid w:val="006C7A7E"/>
    <w:rsid w:val="006D0A2D"/>
    <w:rsid w:val="006D2B46"/>
    <w:rsid w:val="006D3FB7"/>
    <w:rsid w:val="006D44D5"/>
    <w:rsid w:val="006D5A67"/>
    <w:rsid w:val="006D660E"/>
    <w:rsid w:val="006E02C8"/>
    <w:rsid w:val="006E2840"/>
    <w:rsid w:val="006E33A0"/>
    <w:rsid w:val="006E3E03"/>
    <w:rsid w:val="006E4007"/>
    <w:rsid w:val="006E473E"/>
    <w:rsid w:val="006E4822"/>
    <w:rsid w:val="006E5152"/>
    <w:rsid w:val="006E5EFE"/>
    <w:rsid w:val="006E654B"/>
    <w:rsid w:val="006E6B95"/>
    <w:rsid w:val="006E783D"/>
    <w:rsid w:val="006F1C6C"/>
    <w:rsid w:val="006F2846"/>
    <w:rsid w:val="006F2981"/>
    <w:rsid w:val="006F2D4D"/>
    <w:rsid w:val="006F3A84"/>
    <w:rsid w:val="006F4EFB"/>
    <w:rsid w:val="006F5B49"/>
    <w:rsid w:val="006F623A"/>
    <w:rsid w:val="006F7B01"/>
    <w:rsid w:val="00700BD7"/>
    <w:rsid w:val="00702A32"/>
    <w:rsid w:val="00702C51"/>
    <w:rsid w:val="00703020"/>
    <w:rsid w:val="00703CCA"/>
    <w:rsid w:val="007043DD"/>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4F3A"/>
    <w:rsid w:val="00747384"/>
    <w:rsid w:val="007475B0"/>
    <w:rsid w:val="00747793"/>
    <w:rsid w:val="007508CC"/>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11BD"/>
    <w:rsid w:val="00781515"/>
    <w:rsid w:val="007817B3"/>
    <w:rsid w:val="007821FB"/>
    <w:rsid w:val="007854E2"/>
    <w:rsid w:val="00787BB9"/>
    <w:rsid w:val="00787CDA"/>
    <w:rsid w:val="00787CF5"/>
    <w:rsid w:val="007918C3"/>
    <w:rsid w:val="007923D0"/>
    <w:rsid w:val="00794E98"/>
    <w:rsid w:val="007A20DB"/>
    <w:rsid w:val="007A5960"/>
    <w:rsid w:val="007B078A"/>
    <w:rsid w:val="007B42CB"/>
    <w:rsid w:val="007B75B1"/>
    <w:rsid w:val="007B782E"/>
    <w:rsid w:val="007C21C1"/>
    <w:rsid w:val="007C29C9"/>
    <w:rsid w:val="007C47F7"/>
    <w:rsid w:val="007C55A0"/>
    <w:rsid w:val="007C5EAD"/>
    <w:rsid w:val="007C690F"/>
    <w:rsid w:val="007C6C81"/>
    <w:rsid w:val="007D3AAD"/>
    <w:rsid w:val="007D3D2E"/>
    <w:rsid w:val="007D3DBC"/>
    <w:rsid w:val="007D6D05"/>
    <w:rsid w:val="007D7DE1"/>
    <w:rsid w:val="007E2C59"/>
    <w:rsid w:val="007E4822"/>
    <w:rsid w:val="007E4884"/>
    <w:rsid w:val="007E6665"/>
    <w:rsid w:val="007E7938"/>
    <w:rsid w:val="007F03A6"/>
    <w:rsid w:val="007F0705"/>
    <w:rsid w:val="007F1AF4"/>
    <w:rsid w:val="007F26BC"/>
    <w:rsid w:val="007F49FC"/>
    <w:rsid w:val="007F4B57"/>
    <w:rsid w:val="007F4FE1"/>
    <w:rsid w:val="007F59A9"/>
    <w:rsid w:val="007F7321"/>
    <w:rsid w:val="0080077C"/>
    <w:rsid w:val="00800C27"/>
    <w:rsid w:val="00800F82"/>
    <w:rsid w:val="00802BE5"/>
    <w:rsid w:val="00805092"/>
    <w:rsid w:val="00806203"/>
    <w:rsid w:val="008067BA"/>
    <w:rsid w:val="008103D6"/>
    <w:rsid w:val="0081054E"/>
    <w:rsid w:val="00811B16"/>
    <w:rsid w:val="0081237B"/>
    <w:rsid w:val="008147D9"/>
    <w:rsid w:val="008153EE"/>
    <w:rsid w:val="00815490"/>
    <w:rsid w:val="0081583B"/>
    <w:rsid w:val="008167F7"/>
    <w:rsid w:val="00816992"/>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4F95"/>
    <w:rsid w:val="008874E2"/>
    <w:rsid w:val="008914A0"/>
    <w:rsid w:val="0089410C"/>
    <w:rsid w:val="0089651D"/>
    <w:rsid w:val="00896BEF"/>
    <w:rsid w:val="00897800"/>
    <w:rsid w:val="00897FE7"/>
    <w:rsid w:val="008A030E"/>
    <w:rsid w:val="008A050D"/>
    <w:rsid w:val="008A2A08"/>
    <w:rsid w:val="008A2E0F"/>
    <w:rsid w:val="008A4243"/>
    <w:rsid w:val="008A478C"/>
    <w:rsid w:val="008A5C48"/>
    <w:rsid w:val="008B0083"/>
    <w:rsid w:val="008B0317"/>
    <w:rsid w:val="008B1D77"/>
    <w:rsid w:val="008B2E36"/>
    <w:rsid w:val="008B33DC"/>
    <w:rsid w:val="008B3489"/>
    <w:rsid w:val="008B3A5D"/>
    <w:rsid w:val="008B568C"/>
    <w:rsid w:val="008B7319"/>
    <w:rsid w:val="008B7D87"/>
    <w:rsid w:val="008C0A65"/>
    <w:rsid w:val="008C0DC7"/>
    <w:rsid w:val="008C1B55"/>
    <w:rsid w:val="008C2372"/>
    <w:rsid w:val="008C4D20"/>
    <w:rsid w:val="008C6583"/>
    <w:rsid w:val="008C6CAC"/>
    <w:rsid w:val="008D0F54"/>
    <w:rsid w:val="008D1311"/>
    <w:rsid w:val="008D19DE"/>
    <w:rsid w:val="008D2429"/>
    <w:rsid w:val="008D27A3"/>
    <w:rsid w:val="008D2F11"/>
    <w:rsid w:val="008D408A"/>
    <w:rsid w:val="008D4561"/>
    <w:rsid w:val="008D5566"/>
    <w:rsid w:val="008D67DE"/>
    <w:rsid w:val="008E578D"/>
    <w:rsid w:val="008E74DB"/>
    <w:rsid w:val="008F016B"/>
    <w:rsid w:val="008F0480"/>
    <w:rsid w:val="008F2E23"/>
    <w:rsid w:val="008F3F46"/>
    <w:rsid w:val="008F4B74"/>
    <w:rsid w:val="008F6916"/>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6F72"/>
    <w:rsid w:val="009475F9"/>
    <w:rsid w:val="00947888"/>
    <w:rsid w:val="0095172C"/>
    <w:rsid w:val="00951889"/>
    <w:rsid w:val="00952234"/>
    <w:rsid w:val="0095269D"/>
    <w:rsid w:val="00952FEF"/>
    <w:rsid w:val="009539BC"/>
    <w:rsid w:val="00955890"/>
    <w:rsid w:val="00956515"/>
    <w:rsid w:val="00957C83"/>
    <w:rsid w:val="0096063B"/>
    <w:rsid w:val="00961B98"/>
    <w:rsid w:val="009629B1"/>
    <w:rsid w:val="00970C82"/>
    <w:rsid w:val="009728FD"/>
    <w:rsid w:val="009740C4"/>
    <w:rsid w:val="0097446E"/>
    <w:rsid w:val="00974E26"/>
    <w:rsid w:val="00975481"/>
    <w:rsid w:val="009759BB"/>
    <w:rsid w:val="009840E5"/>
    <w:rsid w:val="00984A86"/>
    <w:rsid w:val="009867CC"/>
    <w:rsid w:val="00992C4B"/>
    <w:rsid w:val="00993516"/>
    <w:rsid w:val="00993D64"/>
    <w:rsid w:val="00994649"/>
    <w:rsid w:val="00995205"/>
    <w:rsid w:val="00997357"/>
    <w:rsid w:val="009A0721"/>
    <w:rsid w:val="009A1F84"/>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C1BD1"/>
    <w:rsid w:val="009C1FD3"/>
    <w:rsid w:val="009C3C19"/>
    <w:rsid w:val="009C3C86"/>
    <w:rsid w:val="009C403A"/>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5A7"/>
    <w:rsid w:val="00A159A1"/>
    <w:rsid w:val="00A15CE6"/>
    <w:rsid w:val="00A17911"/>
    <w:rsid w:val="00A205BB"/>
    <w:rsid w:val="00A214E3"/>
    <w:rsid w:val="00A2161F"/>
    <w:rsid w:val="00A21BB9"/>
    <w:rsid w:val="00A25FCD"/>
    <w:rsid w:val="00A2728D"/>
    <w:rsid w:val="00A27542"/>
    <w:rsid w:val="00A27B96"/>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46DF9"/>
    <w:rsid w:val="00A50751"/>
    <w:rsid w:val="00A56805"/>
    <w:rsid w:val="00A654C5"/>
    <w:rsid w:val="00A65A81"/>
    <w:rsid w:val="00A67660"/>
    <w:rsid w:val="00A71A92"/>
    <w:rsid w:val="00A7321F"/>
    <w:rsid w:val="00A75D1D"/>
    <w:rsid w:val="00A75D41"/>
    <w:rsid w:val="00A76B78"/>
    <w:rsid w:val="00A76DF1"/>
    <w:rsid w:val="00A76EFC"/>
    <w:rsid w:val="00A76FE4"/>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6571"/>
    <w:rsid w:val="00AA73FB"/>
    <w:rsid w:val="00AB03EE"/>
    <w:rsid w:val="00AB0861"/>
    <w:rsid w:val="00AB12F4"/>
    <w:rsid w:val="00AB2DC3"/>
    <w:rsid w:val="00AB2E22"/>
    <w:rsid w:val="00AB310F"/>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34B6"/>
    <w:rsid w:val="00AE389B"/>
    <w:rsid w:val="00AE40BB"/>
    <w:rsid w:val="00AE42A2"/>
    <w:rsid w:val="00AE690B"/>
    <w:rsid w:val="00AE74B4"/>
    <w:rsid w:val="00AF114E"/>
    <w:rsid w:val="00AF50F8"/>
    <w:rsid w:val="00AF5A3E"/>
    <w:rsid w:val="00AF6825"/>
    <w:rsid w:val="00AF712F"/>
    <w:rsid w:val="00B0066D"/>
    <w:rsid w:val="00B00F57"/>
    <w:rsid w:val="00B01347"/>
    <w:rsid w:val="00B01D51"/>
    <w:rsid w:val="00B02A22"/>
    <w:rsid w:val="00B0374E"/>
    <w:rsid w:val="00B0490B"/>
    <w:rsid w:val="00B051C9"/>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0A0"/>
    <w:rsid w:val="00B75DE1"/>
    <w:rsid w:val="00B81134"/>
    <w:rsid w:val="00B814D5"/>
    <w:rsid w:val="00B8383B"/>
    <w:rsid w:val="00B85D3B"/>
    <w:rsid w:val="00B864D6"/>
    <w:rsid w:val="00B87319"/>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41CA"/>
    <w:rsid w:val="00BB7BC7"/>
    <w:rsid w:val="00BC031C"/>
    <w:rsid w:val="00BC0D86"/>
    <w:rsid w:val="00BC29D7"/>
    <w:rsid w:val="00BC3D60"/>
    <w:rsid w:val="00BC48DC"/>
    <w:rsid w:val="00BC7978"/>
    <w:rsid w:val="00BD2E3E"/>
    <w:rsid w:val="00BD3522"/>
    <w:rsid w:val="00BD3805"/>
    <w:rsid w:val="00BD4C94"/>
    <w:rsid w:val="00BD4D1B"/>
    <w:rsid w:val="00BD5374"/>
    <w:rsid w:val="00BD554E"/>
    <w:rsid w:val="00BD5D81"/>
    <w:rsid w:val="00BE081D"/>
    <w:rsid w:val="00BE1ECC"/>
    <w:rsid w:val="00BE2242"/>
    <w:rsid w:val="00BE38C0"/>
    <w:rsid w:val="00BE3B52"/>
    <w:rsid w:val="00BE4E69"/>
    <w:rsid w:val="00BE6506"/>
    <w:rsid w:val="00BE7B83"/>
    <w:rsid w:val="00BF1591"/>
    <w:rsid w:val="00BF2CB5"/>
    <w:rsid w:val="00BF356F"/>
    <w:rsid w:val="00BF3E3B"/>
    <w:rsid w:val="00BF4934"/>
    <w:rsid w:val="00BF5F70"/>
    <w:rsid w:val="00BF6C40"/>
    <w:rsid w:val="00BF70CA"/>
    <w:rsid w:val="00BF73F7"/>
    <w:rsid w:val="00C01ABC"/>
    <w:rsid w:val="00C01BCC"/>
    <w:rsid w:val="00C04725"/>
    <w:rsid w:val="00C04BB2"/>
    <w:rsid w:val="00C106B0"/>
    <w:rsid w:val="00C10973"/>
    <w:rsid w:val="00C201A9"/>
    <w:rsid w:val="00C2085A"/>
    <w:rsid w:val="00C212BF"/>
    <w:rsid w:val="00C21801"/>
    <w:rsid w:val="00C21D4A"/>
    <w:rsid w:val="00C226AA"/>
    <w:rsid w:val="00C23261"/>
    <w:rsid w:val="00C23B02"/>
    <w:rsid w:val="00C25957"/>
    <w:rsid w:val="00C27399"/>
    <w:rsid w:val="00C27BC1"/>
    <w:rsid w:val="00C30023"/>
    <w:rsid w:val="00C3053C"/>
    <w:rsid w:val="00C305E5"/>
    <w:rsid w:val="00C30815"/>
    <w:rsid w:val="00C32371"/>
    <w:rsid w:val="00C32B40"/>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319F"/>
    <w:rsid w:val="00C53A9A"/>
    <w:rsid w:val="00C54127"/>
    <w:rsid w:val="00C54DA0"/>
    <w:rsid w:val="00C55157"/>
    <w:rsid w:val="00C56117"/>
    <w:rsid w:val="00C60865"/>
    <w:rsid w:val="00C610AD"/>
    <w:rsid w:val="00C62728"/>
    <w:rsid w:val="00C63D03"/>
    <w:rsid w:val="00C641CD"/>
    <w:rsid w:val="00C67054"/>
    <w:rsid w:val="00C67AD2"/>
    <w:rsid w:val="00C71C99"/>
    <w:rsid w:val="00C73CDD"/>
    <w:rsid w:val="00C74F6E"/>
    <w:rsid w:val="00C7598E"/>
    <w:rsid w:val="00C76A95"/>
    <w:rsid w:val="00C76EDD"/>
    <w:rsid w:val="00C80D0F"/>
    <w:rsid w:val="00C820DC"/>
    <w:rsid w:val="00C84054"/>
    <w:rsid w:val="00C84B11"/>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133D"/>
    <w:rsid w:val="00CD138F"/>
    <w:rsid w:val="00CD2150"/>
    <w:rsid w:val="00CD257A"/>
    <w:rsid w:val="00CD2980"/>
    <w:rsid w:val="00CD700F"/>
    <w:rsid w:val="00CD707E"/>
    <w:rsid w:val="00CD7343"/>
    <w:rsid w:val="00CE1080"/>
    <w:rsid w:val="00CE1CC5"/>
    <w:rsid w:val="00CE2B29"/>
    <w:rsid w:val="00CE2B85"/>
    <w:rsid w:val="00CE32DC"/>
    <w:rsid w:val="00CE3D0B"/>
    <w:rsid w:val="00CE55E9"/>
    <w:rsid w:val="00CE5ED5"/>
    <w:rsid w:val="00CE7273"/>
    <w:rsid w:val="00CE747F"/>
    <w:rsid w:val="00CF0D90"/>
    <w:rsid w:val="00CF26EA"/>
    <w:rsid w:val="00CF2811"/>
    <w:rsid w:val="00CF3AE9"/>
    <w:rsid w:val="00CF4289"/>
    <w:rsid w:val="00CF5723"/>
    <w:rsid w:val="00CF73E0"/>
    <w:rsid w:val="00CF7F97"/>
    <w:rsid w:val="00D00FC7"/>
    <w:rsid w:val="00D0212C"/>
    <w:rsid w:val="00D029A2"/>
    <w:rsid w:val="00D04BDD"/>
    <w:rsid w:val="00D05397"/>
    <w:rsid w:val="00D0786F"/>
    <w:rsid w:val="00D128D6"/>
    <w:rsid w:val="00D14C5A"/>
    <w:rsid w:val="00D151AE"/>
    <w:rsid w:val="00D157D5"/>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EC2"/>
    <w:rsid w:val="00D463F7"/>
    <w:rsid w:val="00D46877"/>
    <w:rsid w:val="00D51A8F"/>
    <w:rsid w:val="00D5278C"/>
    <w:rsid w:val="00D53D05"/>
    <w:rsid w:val="00D5450A"/>
    <w:rsid w:val="00D54531"/>
    <w:rsid w:val="00D54F43"/>
    <w:rsid w:val="00D55B77"/>
    <w:rsid w:val="00D55CA8"/>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B252E"/>
    <w:rsid w:val="00DB2C1F"/>
    <w:rsid w:val="00DB314C"/>
    <w:rsid w:val="00DB32A7"/>
    <w:rsid w:val="00DB33CD"/>
    <w:rsid w:val="00DB3EFF"/>
    <w:rsid w:val="00DB688F"/>
    <w:rsid w:val="00DC09C3"/>
    <w:rsid w:val="00DC0FAC"/>
    <w:rsid w:val="00DC382E"/>
    <w:rsid w:val="00DC4460"/>
    <w:rsid w:val="00DC6FFD"/>
    <w:rsid w:val="00DC7307"/>
    <w:rsid w:val="00DD15E2"/>
    <w:rsid w:val="00DD237B"/>
    <w:rsid w:val="00DD2E0B"/>
    <w:rsid w:val="00DD3458"/>
    <w:rsid w:val="00DD4283"/>
    <w:rsid w:val="00DD7D57"/>
    <w:rsid w:val="00DD7FA4"/>
    <w:rsid w:val="00DE218F"/>
    <w:rsid w:val="00DE295A"/>
    <w:rsid w:val="00DE463F"/>
    <w:rsid w:val="00DE50A6"/>
    <w:rsid w:val="00DE6332"/>
    <w:rsid w:val="00DF028E"/>
    <w:rsid w:val="00DF0FDC"/>
    <w:rsid w:val="00DF13E3"/>
    <w:rsid w:val="00DF4395"/>
    <w:rsid w:val="00DF53A6"/>
    <w:rsid w:val="00DF630C"/>
    <w:rsid w:val="00E0006B"/>
    <w:rsid w:val="00E002D7"/>
    <w:rsid w:val="00E02610"/>
    <w:rsid w:val="00E02D2F"/>
    <w:rsid w:val="00E052A6"/>
    <w:rsid w:val="00E06010"/>
    <w:rsid w:val="00E06331"/>
    <w:rsid w:val="00E06D1F"/>
    <w:rsid w:val="00E10737"/>
    <w:rsid w:val="00E1496D"/>
    <w:rsid w:val="00E15D8C"/>
    <w:rsid w:val="00E16C47"/>
    <w:rsid w:val="00E20238"/>
    <w:rsid w:val="00E20B4B"/>
    <w:rsid w:val="00E21C3A"/>
    <w:rsid w:val="00E21F46"/>
    <w:rsid w:val="00E22136"/>
    <w:rsid w:val="00E23B15"/>
    <w:rsid w:val="00E23B4E"/>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537F"/>
    <w:rsid w:val="00E76EF0"/>
    <w:rsid w:val="00E77404"/>
    <w:rsid w:val="00E81398"/>
    <w:rsid w:val="00E83D9E"/>
    <w:rsid w:val="00E83FF9"/>
    <w:rsid w:val="00E85AD2"/>
    <w:rsid w:val="00E862ED"/>
    <w:rsid w:val="00E86651"/>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5CB1"/>
    <w:rsid w:val="00EB6D75"/>
    <w:rsid w:val="00EB6FDC"/>
    <w:rsid w:val="00EB70FE"/>
    <w:rsid w:val="00EB7202"/>
    <w:rsid w:val="00EC0AF5"/>
    <w:rsid w:val="00EC1BB3"/>
    <w:rsid w:val="00EC1F0A"/>
    <w:rsid w:val="00EC24A8"/>
    <w:rsid w:val="00EC4D24"/>
    <w:rsid w:val="00EC4E26"/>
    <w:rsid w:val="00EC63B8"/>
    <w:rsid w:val="00EC7884"/>
    <w:rsid w:val="00EC7950"/>
    <w:rsid w:val="00EC7FB8"/>
    <w:rsid w:val="00ED3DD7"/>
    <w:rsid w:val="00ED417E"/>
    <w:rsid w:val="00ED4ED5"/>
    <w:rsid w:val="00ED501D"/>
    <w:rsid w:val="00ED57B9"/>
    <w:rsid w:val="00ED6319"/>
    <w:rsid w:val="00ED669C"/>
    <w:rsid w:val="00ED7812"/>
    <w:rsid w:val="00EE0819"/>
    <w:rsid w:val="00EE0B39"/>
    <w:rsid w:val="00EE1A98"/>
    <w:rsid w:val="00EE1BBC"/>
    <w:rsid w:val="00EE5105"/>
    <w:rsid w:val="00EE566E"/>
    <w:rsid w:val="00EE7930"/>
    <w:rsid w:val="00EF04CF"/>
    <w:rsid w:val="00EF270A"/>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728D5"/>
    <w:rsid w:val="00F73617"/>
    <w:rsid w:val="00F7398F"/>
    <w:rsid w:val="00F7455A"/>
    <w:rsid w:val="00F77A4D"/>
    <w:rsid w:val="00F77D15"/>
    <w:rsid w:val="00F8095C"/>
    <w:rsid w:val="00F80E6A"/>
    <w:rsid w:val="00F832F7"/>
    <w:rsid w:val="00F8512A"/>
    <w:rsid w:val="00F91698"/>
    <w:rsid w:val="00F92265"/>
    <w:rsid w:val="00F936C3"/>
    <w:rsid w:val="00F93B34"/>
    <w:rsid w:val="00F94D27"/>
    <w:rsid w:val="00F962C8"/>
    <w:rsid w:val="00F96D7B"/>
    <w:rsid w:val="00FA102F"/>
    <w:rsid w:val="00FA2D44"/>
    <w:rsid w:val="00FA44EC"/>
    <w:rsid w:val="00FA4F5F"/>
    <w:rsid w:val="00FA729E"/>
    <w:rsid w:val="00FB0593"/>
    <w:rsid w:val="00FB05B6"/>
    <w:rsid w:val="00FB06F1"/>
    <w:rsid w:val="00FB0784"/>
    <w:rsid w:val="00FB48F5"/>
    <w:rsid w:val="00FB76DA"/>
    <w:rsid w:val="00FB7B7C"/>
    <w:rsid w:val="00FC3FF4"/>
    <w:rsid w:val="00FC5942"/>
    <w:rsid w:val="00FC5E3C"/>
    <w:rsid w:val="00FC705D"/>
    <w:rsid w:val="00FC720D"/>
    <w:rsid w:val="00FC76A3"/>
    <w:rsid w:val="00FC7D80"/>
    <w:rsid w:val="00FC7FD3"/>
    <w:rsid w:val="00FD1557"/>
    <w:rsid w:val="00FD5B38"/>
    <w:rsid w:val="00FD6888"/>
    <w:rsid w:val="00FE067A"/>
    <w:rsid w:val="00FE0F0B"/>
    <w:rsid w:val="00FE1F28"/>
    <w:rsid w:val="00FE2410"/>
    <w:rsid w:val="00FE2C03"/>
    <w:rsid w:val="00FE3155"/>
    <w:rsid w:val="00FE3C35"/>
    <w:rsid w:val="00FE6E80"/>
    <w:rsid w:val="00FF0A6F"/>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3A91-DDD0-48FC-8BB0-9E1CD52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2C79D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iPriority w:val="99"/>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uiPriority w:val="9"/>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autoRedefine/>
    <w:uiPriority w:val="39"/>
    <w:unhideWhenUsed/>
    <w:qFormat/>
    <w:rsid w:val="001F604F"/>
    <w:pPr>
      <w:tabs>
        <w:tab w:val="right" w:leader="dot" w:pos="9628"/>
      </w:tabs>
      <w:spacing w:line="680" w:lineRule="exact"/>
      <w:ind w:left="566" w:hangingChars="202" w:hanging="566"/>
    </w:pPr>
    <w:rPr>
      <w:rFonts w:ascii="標楷體" w:eastAsia="標楷體" w:hAnsi="標楷體" w:cs="Calibri"/>
      <w:b/>
      <w:bCs/>
      <w:caps/>
      <w:noProof/>
      <w:sz w:val="28"/>
      <w:szCs w:val="28"/>
    </w:rPr>
  </w:style>
  <w:style w:type="paragraph" w:styleId="2">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rsid w:val="00646D6B"/>
    <w:pPr>
      <w:widowControl/>
      <w:jc w:val="both"/>
    </w:pPr>
    <w:rPr>
      <w:rFonts w:ascii="標楷體" w:eastAsia="標楷體" w:hAnsi="標楷體"/>
      <w:kern w:val="0"/>
      <w:sz w:val="20"/>
      <w:szCs w:val="24"/>
    </w:rPr>
  </w:style>
  <w:style w:type="character" w:customStyle="1" w:styleId="af4">
    <w:name w:val="本文 字元"/>
    <w:basedOn w:val="a0"/>
    <w:link w:val="af3"/>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9D2F-1693-4ECF-9C7D-A16246A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4990</Characters>
  <Application>Microsoft Office Word</Application>
  <DocSecurity>0</DocSecurity>
  <Lines>41</Lines>
  <Paragraphs>11</Paragraphs>
  <ScaleCrop>false</ScaleCrop>
  <Company>Hewlett-Packard Company</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高婉容</cp:lastModifiedBy>
  <cp:revision>4</cp:revision>
  <cp:lastPrinted>2017-02-14T03:28:00Z</cp:lastPrinted>
  <dcterms:created xsi:type="dcterms:W3CDTF">2017-02-14T03:46:00Z</dcterms:created>
  <dcterms:modified xsi:type="dcterms:W3CDTF">2017-02-14T03:50:00Z</dcterms:modified>
</cp:coreProperties>
</file>