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23" w:rsidRPr="001B5D4D" w:rsidRDefault="00161123">
      <w:pPr>
        <w:pStyle w:val="a7"/>
        <w:rPr>
          <w:rFonts w:eastAsia="標楷體"/>
          <w:color w:val="FF6600"/>
        </w:rPr>
      </w:pPr>
    </w:p>
    <w:p w:rsidR="00161123" w:rsidRPr="001B5D4D" w:rsidRDefault="00215D74">
      <w:pPr>
        <w:pStyle w:val="a7"/>
        <w:rPr>
          <w:rFonts w:eastAsia="標楷體"/>
          <w:color w:val="FF660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10160" t="9525" r="9525" b="762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0FF" w:rsidRPr="00DA75FC" w:rsidRDefault="002B60FF" w:rsidP="00DA75F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DA75F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公司概況資料表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">
                <v:textbox>
                  <w:txbxContent>
                    <w:p w:rsidR="002B60FF" w:rsidRPr="00DA75FC" w:rsidRDefault="002B60FF" w:rsidP="00DA75F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DA75F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公司概況資料表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FF6600"/>
        </w:rPr>
        <w:drawing>
          <wp:inline distT="0" distB="0" distL="0" distR="0">
            <wp:extent cx="6116955" cy="706755"/>
            <wp:effectExtent l="0" t="0" r="0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_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23" w:rsidRPr="001B5D4D" w:rsidRDefault="00161123">
      <w:pPr>
        <w:rPr>
          <w:rFonts w:eastAsia="標楷體"/>
          <w:bCs/>
          <w:szCs w:val="20"/>
        </w:rPr>
      </w:pPr>
      <w:r w:rsidRPr="001B5D4D">
        <w:rPr>
          <w:rFonts w:eastAsia="標楷體"/>
          <w:bCs/>
          <w:szCs w:val="20"/>
        </w:rPr>
        <w:t>以</w:t>
      </w:r>
      <w:r w:rsidRPr="001B5D4D">
        <w:rPr>
          <w:rFonts w:eastAsia="標楷體" w:hint="eastAsia"/>
          <w:bCs/>
          <w:szCs w:val="20"/>
        </w:rPr>
        <w:t>下</w:t>
      </w:r>
      <w:r w:rsidRPr="001B5D4D">
        <w:rPr>
          <w:rFonts w:eastAsia="標楷體"/>
          <w:bCs/>
          <w:szCs w:val="20"/>
        </w:rPr>
        <w:t>資料</w:t>
      </w:r>
      <w:proofErr w:type="gramStart"/>
      <w:r w:rsidRPr="001B5D4D">
        <w:rPr>
          <w:rFonts w:eastAsia="標楷體"/>
          <w:bCs/>
          <w:szCs w:val="20"/>
        </w:rPr>
        <w:t>由</w:t>
      </w:r>
      <w:r w:rsidR="0029664F" w:rsidRPr="001B5D4D">
        <w:rPr>
          <w:rFonts w:eastAsia="標楷體" w:hint="eastAsia"/>
          <w:bCs/>
          <w:szCs w:val="20"/>
        </w:rPr>
        <w:t>今展科技</w:t>
      </w:r>
      <w:proofErr w:type="gramEnd"/>
      <w:r w:rsidRPr="001B5D4D">
        <w:rPr>
          <w:rFonts w:eastAsia="標楷體"/>
          <w:bCs/>
          <w:szCs w:val="20"/>
        </w:rPr>
        <w:t>公司</w:t>
      </w:r>
      <w:r w:rsidR="00BF2B97" w:rsidRPr="001B5D4D">
        <w:rPr>
          <w:rFonts w:eastAsia="標楷體" w:hint="eastAsia"/>
          <w:bCs/>
          <w:szCs w:val="20"/>
        </w:rPr>
        <w:t>及其推薦證券商</w:t>
      </w:r>
      <w:r w:rsidR="00A277D2" w:rsidRPr="001B5D4D">
        <w:rPr>
          <w:rFonts w:eastAsia="標楷體" w:hint="eastAsia"/>
          <w:bCs/>
          <w:szCs w:val="20"/>
        </w:rPr>
        <w:t>提供</w:t>
      </w:r>
      <w:r w:rsidRPr="001B5D4D">
        <w:rPr>
          <w:rFonts w:eastAsia="標楷體"/>
          <w:bCs/>
          <w:szCs w:val="20"/>
        </w:rPr>
        <w:t>，資料若有錯誤、遺漏或虛偽不實，</w:t>
      </w:r>
      <w:proofErr w:type="gramStart"/>
      <w:r w:rsidRPr="001B5D4D">
        <w:rPr>
          <w:rFonts w:eastAsia="標楷體"/>
          <w:bCs/>
          <w:szCs w:val="20"/>
        </w:rPr>
        <w:t>均由該</w:t>
      </w:r>
      <w:proofErr w:type="gramEnd"/>
      <w:r w:rsidRPr="001B5D4D">
        <w:rPr>
          <w:rFonts w:eastAsia="標楷體"/>
          <w:bCs/>
          <w:szCs w:val="20"/>
        </w:rPr>
        <w:t>公司</w:t>
      </w:r>
      <w:r w:rsidR="00BF2B97" w:rsidRPr="001B5D4D">
        <w:rPr>
          <w:rFonts w:eastAsia="標楷體" w:hint="eastAsia"/>
          <w:bCs/>
          <w:szCs w:val="20"/>
        </w:rPr>
        <w:t>及其推薦證券商</w:t>
      </w:r>
      <w:r w:rsidRPr="001B5D4D">
        <w:rPr>
          <w:rFonts w:eastAsia="標楷體"/>
          <w:bCs/>
          <w:szCs w:val="20"/>
        </w:rPr>
        <w:t>負責。</w:t>
      </w:r>
    </w:p>
    <w:p w:rsidR="00F97EB6" w:rsidRPr="001B5D4D" w:rsidRDefault="00F97EB6">
      <w:pPr>
        <w:rPr>
          <w:rFonts w:eastAsia="標楷體"/>
          <w:bCs/>
          <w:szCs w:val="20"/>
        </w:rPr>
      </w:pPr>
      <w:r w:rsidRPr="001B5D4D">
        <w:rPr>
          <w:rFonts w:eastAsia="標楷體" w:hint="eastAsia"/>
          <w:bCs/>
          <w:szCs w:val="20"/>
        </w:rPr>
        <w:t>以下揭露之認購價格及依據等資訊，係申請</w:t>
      </w:r>
      <w:proofErr w:type="gramStart"/>
      <w:r w:rsidRPr="001B5D4D">
        <w:rPr>
          <w:rFonts w:eastAsia="標楷體" w:hint="eastAsia"/>
          <w:bCs/>
          <w:szCs w:val="20"/>
        </w:rPr>
        <w:t>登錄興櫃公司</w:t>
      </w:r>
      <w:proofErr w:type="gramEnd"/>
      <w:r w:rsidRPr="001B5D4D">
        <w:rPr>
          <w:rFonts w:eastAsia="標楷體" w:hint="eastAsia"/>
          <w:bCs/>
          <w:szCs w:val="20"/>
        </w:rPr>
        <w:t>與其推薦證券商依認購當時綜合考量各種因素後所議定。</w:t>
      </w:r>
      <w:proofErr w:type="gramStart"/>
      <w:r w:rsidRPr="001B5D4D">
        <w:rPr>
          <w:rFonts w:eastAsia="標楷體" w:hint="eastAsia"/>
          <w:bCs/>
          <w:szCs w:val="20"/>
        </w:rPr>
        <w:t>由於興櫃公司</w:t>
      </w:r>
      <w:proofErr w:type="gramEnd"/>
      <w:r w:rsidRPr="001B5D4D">
        <w:rPr>
          <w:rFonts w:eastAsia="標楷體" w:hint="eastAsia"/>
          <w:bCs/>
          <w:szCs w:val="20"/>
        </w:rPr>
        <w:t>財務業務狀況及資本市場將隨時空而變動，投資人切勿以上開資訊作為投資判斷之唯一依據，</w:t>
      </w:r>
      <w:proofErr w:type="gramStart"/>
      <w:r w:rsidRPr="001B5D4D">
        <w:rPr>
          <w:rFonts w:eastAsia="標楷體" w:hint="eastAsia"/>
          <w:bCs/>
          <w:szCs w:val="20"/>
        </w:rPr>
        <w:t>務</w:t>
      </w:r>
      <w:proofErr w:type="gramEnd"/>
      <w:r w:rsidRPr="001B5D4D">
        <w:rPr>
          <w:rFonts w:eastAsia="標楷體" w:hint="eastAsia"/>
          <w:bCs/>
          <w:szCs w:val="20"/>
        </w:rPr>
        <w:t>請特別</w:t>
      </w:r>
      <w:r w:rsidR="00A277D2" w:rsidRPr="001B5D4D">
        <w:rPr>
          <w:rFonts w:eastAsia="標楷體" w:hint="eastAsia"/>
          <w:bCs/>
          <w:szCs w:val="20"/>
        </w:rPr>
        <w:t>注</w:t>
      </w:r>
      <w:r w:rsidRPr="001B5D4D">
        <w:rPr>
          <w:rFonts w:eastAsia="標楷體" w:hint="eastAsia"/>
          <w:bCs/>
          <w:szCs w:val="20"/>
        </w:rPr>
        <w:t>意</w:t>
      </w:r>
    </w:p>
    <w:p w:rsidR="00161123" w:rsidRPr="001B5D4D" w:rsidRDefault="00215D74">
      <w:pPr>
        <w:tabs>
          <w:tab w:val="left" w:pos="1125"/>
        </w:tabs>
        <w:rPr>
          <w:rFonts w:eastAsia="標楷體"/>
          <w:b/>
          <w:bCs/>
          <w:color w:val="FF6600"/>
          <w:sz w:val="20"/>
          <w:szCs w:val="20"/>
        </w:rPr>
      </w:pPr>
      <w:r>
        <w:rPr>
          <w:rFonts w:eastAsia="標楷體" w:hint="eastAsia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105525" cy="1238250"/>
                <wp:effectExtent l="0" t="4445" r="0" b="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38250"/>
                        </a:xfrm>
                        <a:prstGeom prst="rect">
                          <a:avLst/>
                        </a:prstGeom>
                        <a:solidFill>
                          <a:srgbClr val="FFF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0FF" w:rsidRDefault="002B60FF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eastAsia="新細明體" w:hAnsi="Times New Roman" w:cs="Times New Roman"/>
                                <w:kern w:val="2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kern w:val="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0;margin-top:13.85pt;width:480.75pt;height:97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" fillcolor="#fffbed" stroked="f">
                <v:textbox>
                  <w:txbxContent>
                    <w:p w:rsidR="002B60FF" w:rsidRDefault="002B60FF">
                      <w:pPr>
                        <w:pStyle w:val="Web"/>
                        <w:widowControl w:val="0"/>
                        <w:spacing w:before="0" w:beforeAutospacing="0" w:after="0" w:afterAutospacing="0"/>
                        <w:rPr>
                          <w:rFonts w:ascii="Times New Roman" w:eastAsia="新細明體" w:hAnsi="Times New Roman" w:cs="Times New Roman"/>
                          <w:kern w:val="2"/>
                          <w:szCs w:val="20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kern w:val="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61123" w:rsidRPr="001B5D4D" w:rsidRDefault="00215D74">
      <w:pPr>
        <w:rPr>
          <w:rFonts w:eastAsia="標楷體"/>
          <w:b/>
          <w:bCs/>
          <w:color w:val="FF0000"/>
          <w:sz w:val="20"/>
          <w:szCs w:val="20"/>
          <w:shd w:val="pct15" w:color="auto" w:fill="FFFFFF"/>
        </w:rPr>
      </w:pPr>
      <w:bookmarkStart w:id="0" w:name="第一頁"/>
      <w:bookmarkEnd w:id="0"/>
      <w:r>
        <w:rPr>
          <w:rFonts w:eastAsia="標楷體"/>
          <w:noProof/>
          <w:color w:val="FF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0"/>
            <wp:wrapNone/>
            <wp:docPr id="90" name="圖片 90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0"/>
            <wp:wrapNone/>
            <wp:docPr id="91" name="圖片 91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1B5D4D">
        <w:rPr>
          <w:rFonts w:eastAsia="標楷體" w:hint="eastAsia"/>
          <w:b/>
          <w:bCs/>
          <w:color w:val="FF6600"/>
          <w:sz w:val="20"/>
          <w:szCs w:val="20"/>
        </w:rPr>
        <w:t xml:space="preserve">   </w:t>
      </w:r>
      <w:r w:rsidR="00BF2B97" w:rsidRPr="001B5D4D">
        <w:rPr>
          <w:rFonts w:eastAsia="標楷體" w:hint="eastAsia"/>
          <w:b/>
          <w:bCs/>
          <w:color w:val="FF0000"/>
          <w:sz w:val="20"/>
          <w:szCs w:val="20"/>
          <w:u w:val="single"/>
          <w:shd w:val="pct15" w:color="auto" w:fill="FFFFFF"/>
        </w:rPr>
        <w:t>認購相關資訊</w:t>
      </w:r>
    </w:p>
    <w:p w:rsidR="00BF2B97" w:rsidRPr="001B5D4D" w:rsidRDefault="00215D74">
      <w:pPr>
        <w:rPr>
          <w:rFonts w:eastAsia="標楷體"/>
          <w:b/>
          <w:bCs/>
          <w:color w:val="FF6600"/>
          <w:sz w:val="20"/>
          <w:szCs w:val="20"/>
        </w:rPr>
      </w:pP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0"/>
            <wp:wrapNone/>
            <wp:docPr id="92" name="圖片 92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1B5D4D">
        <w:rPr>
          <w:rFonts w:eastAsia="標楷體" w:hint="eastAsia"/>
          <w:b/>
          <w:bCs/>
          <w:color w:val="FF6600"/>
          <w:sz w:val="20"/>
          <w:szCs w:val="20"/>
        </w:rPr>
        <w:t xml:space="preserve">   </w:t>
      </w:r>
      <w:hyperlink w:anchor="公司簡介" w:history="1">
        <w:r w:rsidR="00BF2B97" w:rsidRPr="001B5D4D">
          <w:rPr>
            <w:rStyle w:val="a6"/>
            <w:rFonts w:eastAsia="標楷體" w:hint="eastAsia"/>
            <w:b/>
            <w:bCs/>
            <w:color w:val="FF6600"/>
            <w:sz w:val="20"/>
            <w:szCs w:val="20"/>
          </w:rPr>
          <w:t>公司簡介</w:t>
        </w:r>
      </w:hyperlink>
    </w:p>
    <w:p w:rsidR="00161123" w:rsidRPr="001B5D4D" w:rsidRDefault="00215D74">
      <w:pPr>
        <w:rPr>
          <w:rFonts w:eastAsia="標楷體"/>
          <w:b/>
          <w:bCs/>
          <w:color w:val="FF6600"/>
          <w:sz w:val="20"/>
          <w:szCs w:val="20"/>
        </w:rPr>
      </w:pP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0"/>
            <wp:wrapNone/>
            <wp:docPr id="127" name="圖片 127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97" w:rsidRPr="001B5D4D">
        <w:rPr>
          <w:rFonts w:eastAsia="標楷體" w:hint="eastAsia"/>
          <w:b/>
          <w:bCs/>
          <w:color w:val="FF6600"/>
          <w:sz w:val="20"/>
          <w:szCs w:val="20"/>
        </w:rPr>
        <w:t xml:space="preserve">   </w:t>
      </w:r>
      <w:hyperlink w:anchor="主要業務項目" w:history="1">
        <w:r w:rsidR="00161123" w:rsidRPr="001B5D4D">
          <w:rPr>
            <w:rStyle w:val="a6"/>
            <w:rFonts w:eastAsia="標楷體" w:hint="eastAsia"/>
            <w:b/>
            <w:bCs/>
            <w:color w:val="FF6600"/>
            <w:sz w:val="20"/>
            <w:szCs w:val="20"/>
          </w:rPr>
          <w:t>主要業務項目</w:t>
        </w:r>
      </w:hyperlink>
    </w:p>
    <w:p w:rsidR="00161123" w:rsidRPr="001B5D4D" w:rsidRDefault="00215D74">
      <w:pPr>
        <w:rPr>
          <w:rFonts w:eastAsia="標楷體"/>
          <w:b/>
          <w:bCs/>
          <w:color w:val="FF6600"/>
          <w:sz w:val="20"/>
          <w:szCs w:val="20"/>
        </w:rPr>
      </w:pP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0"/>
            <wp:wrapNone/>
            <wp:docPr id="93" name="圖片 93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1B5D4D">
        <w:rPr>
          <w:rFonts w:eastAsia="標楷體" w:hint="eastAsia"/>
          <w:b/>
          <w:bCs/>
          <w:color w:val="FF6600"/>
          <w:sz w:val="20"/>
          <w:szCs w:val="20"/>
        </w:rPr>
        <w:t xml:space="preserve">   </w:t>
      </w:r>
      <w:hyperlink w:anchor="最近五年度簡明損益表及申請年度截至最近月份止之自結損益表" w:history="1">
        <w:r w:rsidR="00161123" w:rsidRPr="001B5D4D">
          <w:rPr>
            <w:rStyle w:val="a6"/>
            <w:rFonts w:eastAsia="標楷體"/>
            <w:b/>
            <w:bCs/>
            <w:color w:val="FF6600"/>
            <w:sz w:val="20"/>
            <w:szCs w:val="20"/>
          </w:rPr>
          <w:t>最近</w:t>
        </w:r>
        <w:proofErr w:type="gramStart"/>
        <w:r w:rsidR="00161123" w:rsidRPr="001B5D4D">
          <w:rPr>
            <w:rStyle w:val="a6"/>
            <w:rFonts w:eastAsia="標楷體"/>
            <w:b/>
            <w:bCs/>
            <w:color w:val="FF6600"/>
            <w:sz w:val="20"/>
            <w:szCs w:val="20"/>
          </w:rPr>
          <w:t>五</w:t>
        </w:r>
        <w:proofErr w:type="gramEnd"/>
        <w:r w:rsidR="00161123" w:rsidRPr="001B5D4D">
          <w:rPr>
            <w:rStyle w:val="a6"/>
            <w:rFonts w:eastAsia="標楷體"/>
            <w:b/>
            <w:bCs/>
            <w:color w:val="FF6600"/>
            <w:sz w:val="20"/>
            <w:szCs w:val="20"/>
          </w:rPr>
          <w:t>年度簡明損益表及申請年度截至最近月份止之自結損益表</w:t>
        </w:r>
      </w:hyperlink>
    </w:p>
    <w:p w:rsidR="00161123" w:rsidRPr="001B5D4D" w:rsidRDefault="00215D74">
      <w:pPr>
        <w:rPr>
          <w:rFonts w:eastAsia="標楷體"/>
          <w:b/>
          <w:bCs/>
          <w:color w:val="FF6600"/>
          <w:sz w:val="20"/>
          <w:szCs w:val="20"/>
        </w:rPr>
      </w:pPr>
      <w:r>
        <w:rPr>
          <w:rFonts w:eastAsia="標楷體" w:hint="eastAsia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0" t="0" r="0" b="0"/>
            <wp:wrapNone/>
            <wp:docPr id="95" name="圖片 95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1B5D4D">
        <w:rPr>
          <w:rFonts w:eastAsia="標楷體" w:hint="eastAsia"/>
          <w:b/>
          <w:bCs/>
          <w:color w:val="FF6600"/>
          <w:sz w:val="20"/>
          <w:szCs w:val="20"/>
        </w:rPr>
        <w:t xml:space="preserve">   </w:t>
      </w:r>
      <w:hyperlink w:anchor="最近五年度簡明資產負債表" w:history="1">
        <w:r w:rsidR="00161123" w:rsidRPr="001B5D4D">
          <w:rPr>
            <w:rStyle w:val="a6"/>
            <w:rFonts w:eastAsia="標楷體"/>
            <w:b/>
            <w:bCs/>
            <w:color w:val="FF6600"/>
            <w:sz w:val="20"/>
            <w:szCs w:val="20"/>
          </w:rPr>
          <w:t>最近</w:t>
        </w:r>
        <w:proofErr w:type="gramStart"/>
        <w:r w:rsidR="00161123" w:rsidRPr="001B5D4D">
          <w:rPr>
            <w:rStyle w:val="a6"/>
            <w:rFonts w:eastAsia="標楷體"/>
            <w:b/>
            <w:bCs/>
            <w:color w:val="FF6600"/>
            <w:sz w:val="20"/>
            <w:szCs w:val="20"/>
          </w:rPr>
          <w:t>五</w:t>
        </w:r>
        <w:proofErr w:type="gramEnd"/>
        <w:r w:rsidR="00161123" w:rsidRPr="001B5D4D">
          <w:rPr>
            <w:rStyle w:val="a6"/>
            <w:rFonts w:eastAsia="標楷體"/>
            <w:b/>
            <w:bCs/>
            <w:color w:val="FF6600"/>
            <w:sz w:val="20"/>
            <w:szCs w:val="20"/>
          </w:rPr>
          <w:t>年度簡明資產負債表</w:t>
        </w:r>
      </w:hyperlink>
    </w:p>
    <w:p w:rsidR="00161123" w:rsidRPr="001B5D4D" w:rsidRDefault="00215D74">
      <w:pPr>
        <w:rPr>
          <w:rFonts w:eastAsia="標楷體"/>
          <w:b/>
          <w:bCs/>
          <w:color w:val="FF6600"/>
          <w:sz w:val="20"/>
        </w:rPr>
      </w:pPr>
      <w:r>
        <w:rPr>
          <w:rFonts w:eastAsia="標楷體" w:hint="eastAsia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0" t="0" r="0" b="0"/>
            <wp:wrapNone/>
            <wp:docPr id="96" name="圖片 96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1B5D4D">
        <w:rPr>
          <w:rFonts w:eastAsia="標楷體" w:hint="eastAsia"/>
          <w:b/>
          <w:bCs/>
          <w:color w:val="FF6600"/>
          <w:sz w:val="20"/>
          <w:szCs w:val="20"/>
        </w:rPr>
        <w:t xml:space="preserve">   </w:t>
      </w:r>
      <w:hyperlink w:anchor="最近三年度財務比率及股利發放情形" w:history="1">
        <w:r w:rsidR="00161123" w:rsidRPr="001B5D4D">
          <w:rPr>
            <w:rStyle w:val="a6"/>
            <w:rFonts w:eastAsia="標楷體" w:hint="eastAsia"/>
            <w:b/>
            <w:bCs/>
            <w:color w:val="FF6600"/>
            <w:sz w:val="20"/>
            <w:szCs w:val="20"/>
          </w:rPr>
          <w:t>最近</w:t>
        </w:r>
        <w:proofErr w:type="gramStart"/>
        <w:r w:rsidR="00161123" w:rsidRPr="001B5D4D">
          <w:rPr>
            <w:rStyle w:val="a6"/>
            <w:rFonts w:eastAsia="標楷體" w:hint="eastAsia"/>
            <w:b/>
            <w:bCs/>
            <w:color w:val="FF6600"/>
            <w:sz w:val="20"/>
            <w:szCs w:val="20"/>
          </w:rPr>
          <w:t>三</w:t>
        </w:r>
        <w:proofErr w:type="gramEnd"/>
        <w:r w:rsidR="00161123" w:rsidRPr="001B5D4D">
          <w:rPr>
            <w:rStyle w:val="a6"/>
            <w:rFonts w:eastAsia="標楷體" w:hint="eastAsia"/>
            <w:b/>
            <w:bCs/>
            <w:color w:val="FF6600"/>
            <w:sz w:val="20"/>
            <w:szCs w:val="20"/>
          </w:rPr>
          <w:t>年度財務比率</w:t>
        </w:r>
      </w:hyperlink>
    </w:p>
    <w:p w:rsidR="00161123" w:rsidRPr="001B5D4D" w:rsidRDefault="00161123">
      <w:pPr>
        <w:rPr>
          <w:rFonts w:eastAsia="標楷體"/>
          <w:b/>
          <w:bCs/>
          <w:sz w:val="20"/>
        </w:rPr>
      </w:pPr>
    </w:p>
    <w:p w:rsidR="00161123" w:rsidRPr="001B5D4D" w:rsidRDefault="00161123">
      <w:pPr>
        <w:rPr>
          <w:rFonts w:eastAsia="標楷體"/>
          <w:b/>
          <w:bCs/>
          <w:sz w:val="20"/>
        </w:rPr>
      </w:pPr>
      <w:r w:rsidRPr="001B5D4D">
        <w:rPr>
          <w:rFonts w:eastAsia="標楷體"/>
          <w:b/>
          <w:bCs/>
          <w:sz w:val="20"/>
        </w:rPr>
        <w:t>公司名稱：</w:t>
      </w:r>
      <w:proofErr w:type="gramStart"/>
      <w:r w:rsidR="0029664F" w:rsidRPr="001B5D4D">
        <w:rPr>
          <w:rFonts w:eastAsia="標楷體" w:hint="eastAsia"/>
          <w:b/>
          <w:bCs/>
          <w:color w:val="FF6600"/>
          <w:sz w:val="20"/>
        </w:rPr>
        <w:t>今展科技</w:t>
      </w:r>
      <w:proofErr w:type="gramEnd"/>
      <w:r w:rsidRPr="001B5D4D">
        <w:rPr>
          <w:rFonts w:eastAsia="標楷體" w:hint="eastAsia"/>
          <w:b/>
          <w:bCs/>
          <w:color w:val="FF6600"/>
          <w:sz w:val="20"/>
        </w:rPr>
        <w:t>股份有限公司</w:t>
      </w:r>
      <w:r w:rsidRPr="001B5D4D">
        <w:rPr>
          <w:rFonts w:eastAsia="標楷體" w:hint="eastAsia"/>
          <w:b/>
          <w:bCs/>
          <w:sz w:val="20"/>
        </w:rPr>
        <w:t xml:space="preserve"> (</w:t>
      </w:r>
      <w:r w:rsidRPr="001B5D4D">
        <w:rPr>
          <w:rFonts w:eastAsia="標楷體" w:hint="eastAsia"/>
          <w:b/>
          <w:bCs/>
          <w:sz w:val="20"/>
        </w:rPr>
        <w:t>股票代號：</w:t>
      </w:r>
      <w:proofErr w:type="gramStart"/>
      <w:r w:rsidR="0029664F" w:rsidRPr="001B5D4D">
        <w:rPr>
          <w:rFonts w:eastAsia="標楷體" w:hint="eastAsia"/>
          <w:b/>
          <w:bCs/>
          <w:sz w:val="20"/>
        </w:rPr>
        <w:t>6432</w:t>
      </w:r>
      <w:r w:rsidRPr="001B5D4D">
        <w:rPr>
          <w:rFonts w:eastAsia="標楷體" w:hint="eastAsia"/>
          <w:b/>
          <w:bCs/>
          <w:sz w:val="20"/>
        </w:rPr>
        <w:t xml:space="preserve"> )</w:t>
      </w:r>
      <w:proofErr w:type="gramEnd"/>
    </w:p>
    <w:p w:rsidR="00161123" w:rsidRPr="001B5D4D" w:rsidRDefault="00161123" w:rsidP="00220DAD">
      <w:pPr>
        <w:spacing w:line="200" w:lineRule="exact"/>
        <w:jc w:val="both"/>
        <w:rPr>
          <w:rFonts w:eastAsia="標楷體"/>
        </w:rPr>
      </w:pPr>
      <w:bookmarkStart w:id="1" w:name="基本資料"/>
      <w:bookmarkEnd w:id="1"/>
      <w:r w:rsidRPr="001B5D4D">
        <w:rPr>
          <w:rFonts w:eastAsia="標楷體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705"/>
      </w:tblGrid>
      <w:tr w:rsidR="00161123" w:rsidRPr="00435646" w:rsidTr="00435646">
        <w:trPr>
          <w:cantSplit/>
        </w:trPr>
        <w:tc>
          <w:tcPr>
            <w:tcW w:w="2863" w:type="dxa"/>
            <w:shd w:val="clear" w:color="auto" w:fill="F9F9F9"/>
          </w:tcPr>
          <w:p w:rsidR="00161123" w:rsidRPr="00435646" w:rsidRDefault="00161123">
            <w:pPr>
              <w:rPr>
                <w:rFonts w:eastAsia="標楷體"/>
              </w:rPr>
            </w:pPr>
            <w:r w:rsidRPr="00435646">
              <w:rPr>
                <w:rFonts w:eastAsia="標楷體"/>
              </w:rPr>
              <w:t>輔導推薦證券商</w:t>
            </w:r>
          </w:p>
        </w:tc>
        <w:tc>
          <w:tcPr>
            <w:tcW w:w="6705" w:type="dxa"/>
          </w:tcPr>
          <w:p w:rsidR="00161123" w:rsidRPr="007566B9" w:rsidRDefault="001B5D4D">
            <w:pPr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永豐金證券股份有限公司、統一綜合證券股份有限公司、富邦綜合證券股份有限公司</w:t>
            </w:r>
          </w:p>
        </w:tc>
      </w:tr>
      <w:tr w:rsidR="00FD1CF9" w:rsidRPr="00435646" w:rsidTr="00435646">
        <w:trPr>
          <w:cantSplit/>
        </w:trPr>
        <w:tc>
          <w:tcPr>
            <w:tcW w:w="2863" w:type="dxa"/>
            <w:shd w:val="clear" w:color="auto" w:fill="F9F9F9"/>
          </w:tcPr>
          <w:p w:rsidR="00FD1CF9" w:rsidRPr="00435646" w:rsidRDefault="00FD1CF9" w:rsidP="00385C47">
            <w:pPr>
              <w:rPr>
                <w:rFonts w:eastAsia="標楷體"/>
                <w:color w:val="FF0000"/>
              </w:rPr>
            </w:pPr>
            <w:r w:rsidRPr="00435646">
              <w:rPr>
                <w:rFonts w:eastAsia="標楷體" w:hint="eastAsia"/>
              </w:rPr>
              <w:t>主辦輔導券商聯絡</w:t>
            </w:r>
            <w:r w:rsidR="00553CD3" w:rsidRPr="00435646">
              <w:rPr>
                <w:rFonts w:eastAsia="標楷體" w:hint="eastAsia"/>
              </w:rPr>
              <w:t>人</w:t>
            </w:r>
            <w:r w:rsidRPr="00435646">
              <w:rPr>
                <w:rFonts w:eastAsia="標楷體" w:hint="eastAsia"/>
              </w:rPr>
              <w:t>電話</w:t>
            </w:r>
          </w:p>
        </w:tc>
        <w:tc>
          <w:tcPr>
            <w:tcW w:w="6705" w:type="dxa"/>
          </w:tcPr>
          <w:p w:rsidR="00FD1CF9" w:rsidRPr="007566B9" w:rsidRDefault="001B5D4D">
            <w:pPr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永豐金證券股份有限公司</w:t>
            </w:r>
            <w:r w:rsidRPr="007566B9">
              <w:rPr>
                <w:rFonts w:eastAsia="標楷體" w:hint="eastAsia"/>
              </w:rPr>
              <w:t xml:space="preserve"> </w:t>
            </w:r>
            <w:r w:rsidRPr="007566B9">
              <w:rPr>
                <w:rFonts w:eastAsia="標楷體" w:hint="eastAsia"/>
              </w:rPr>
              <w:t>王金盈</w:t>
            </w:r>
            <w:r w:rsidRPr="007566B9">
              <w:rPr>
                <w:rFonts w:eastAsia="標楷體" w:hint="eastAsia"/>
              </w:rPr>
              <w:t>/02-2382-3269</w:t>
            </w:r>
          </w:p>
        </w:tc>
      </w:tr>
      <w:tr w:rsidR="00161123" w:rsidRPr="00435646" w:rsidTr="00435646">
        <w:trPr>
          <w:cantSplit/>
        </w:trPr>
        <w:tc>
          <w:tcPr>
            <w:tcW w:w="2863" w:type="dxa"/>
            <w:shd w:val="clear" w:color="auto" w:fill="F9F9F9"/>
          </w:tcPr>
          <w:p w:rsidR="00161123" w:rsidRPr="00435646" w:rsidRDefault="00161123">
            <w:pPr>
              <w:rPr>
                <w:rFonts w:eastAsia="標楷體"/>
              </w:rPr>
            </w:pPr>
            <w:r w:rsidRPr="00435646">
              <w:rPr>
                <w:rFonts w:eastAsia="標楷體"/>
              </w:rPr>
              <w:t>註冊地國</w:t>
            </w:r>
          </w:p>
        </w:tc>
        <w:tc>
          <w:tcPr>
            <w:tcW w:w="6705" w:type="dxa"/>
          </w:tcPr>
          <w:p w:rsidR="00161123" w:rsidRPr="00435646" w:rsidRDefault="00161123">
            <w:pPr>
              <w:rPr>
                <w:rFonts w:eastAsia="標楷體"/>
              </w:rPr>
            </w:pPr>
            <w:r w:rsidRPr="00435646">
              <w:rPr>
                <w:rFonts w:eastAsia="標楷體"/>
              </w:rPr>
              <w:t>(</w:t>
            </w:r>
            <w:r w:rsidRPr="00435646">
              <w:rPr>
                <w:rFonts w:eastAsia="標楷體"/>
              </w:rPr>
              <w:t>外國發行人適用</w:t>
            </w:r>
            <w:r w:rsidRPr="00435646">
              <w:rPr>
                <w:rFonts w:eastAsia="標楷體"/>
              </w:rPr>
              <w:t>)</w:t>
            </w:r>
          </w:p>
        </w:tc>
      </w:tr>
      <w:tr w:rsidR="00161123" w:rsidRPr="00435646" w:rsidTr="00435646">
        <w:trPr>
          <w:cantSplit/>
        </w:trPr>
        <w:tc>
          <w:tcPr>
            <w:tcW w:w="2863" w:type="dxa"/>
            <w:shd w:val="clear" w:color="auto" w:fill="F9F9F9"/>
          </w:tcPr>
          <w:p w:rsidR="00161123" w:rsidRPr="00435646" w:rsidRDefault="00161123">
            <w:pPr>
              <w:rPr>
                <w:rFonts w:eastAsia="標楷體"/>
              </w:rPr>
            </w:pPr>
            <w:r w:rsidRPr="00435646">
              <w:rPr>
                <w:rFonts w:eastAsia="標楷體"/>
              </w:rPr>
              <w:t>訴訟及非</w:t>
            </w:r>
            <w:proofErr w:type="gramStart"/>
            <w:r w:rsidRPr="00435646">
              <w:rPr>
                <w:rFonts w:eastAsia="標楷體"/>
              </w:rPr>
              <w:t>訟</w:t>
            </w:r>
            <w:proofErr w:type="gramEnd"/>
            <w:r w:rsidRPr="00435646">
              <w:rPr>
                <w:rFonts w:eastAsia="標楷體"/>
              </w:rPr>
              <w:t>代理人</w:t>
            </w:r>
          </w:p>
        </w:tc>
        <w:tc>
          <w:tcPr>
            <w:tcW w:w="6705" w:type="dxa"/>
          </w:tcPr>
          <w:p w:rsidR="00161123" w:rsidRPr="00435646" w:rsidRDefault="00161123">
            <w:pPr>
              <w:rPr>
                <w:rFonts w:eastAsia="標楷體"/>
              </w:rPr>
            </w:pPr>
            <w:r w:rsidRPr="00435646">
              <w:rPr>
                <w:rFonts w:eastAsia="標楷體"/>
              </w:rPr>
              <w:t>(</w:t>
            </w:r>
            <w:r w:rsidRPr="00435646">
              <w:rPr>
                <w:rFonts w:eastAsia="標楷體"/>
              </w:rPr>
              <w:t>外國發行人適用</w:t>
            </w:r>
            <w:r w:rsidRPr="00435646">
              <w:rPr>
                <w:rFonts w:eastAsia="標楷體"/>
              </w:rPr>
              <w:t>)</w:t>
            </w:r>
          </w:p>
        </w:tc>
      </w:tr>
    </w:tbl>
    <w:p w:rsidR="00161123" w:rsidRPr="001B5D4D" w:rsidRDefault="00161123">
      <w:pPr>
        <w:jc w:val="both"/>
        <w:rPr>
          <w:rFonts w:eastAsia="標楷體"/>
        </w:rPr>
      </w:pPr>
      <w:r w:rsidRPr="001B5D4D">
        <w:rPr>
          <w:rFonts w:eastAsia="標楷體" w:hint="eastAsia"/>
        </w:rPr>
        <w:t xml:space="preserve">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678"/>
        <w:gridCol w:w="2268"/>
        <w:gridCol w:w="2410"/>
      </w:tblGrid>
      <w:tr w:rsidR="007566B9" w:rsidRPr="007566B9" w:rsidTr="00220DAD">
        <w:trPr>
          <w:trHeight w:val="20"/>
        </w:trPr>
        <w:tc>
          <w:tcPr>
            <w:tcW w:w="9498" w:type="dxa"/>
            <w:gridSpan w:val="4"/>
            <w:shd w:val="clear" w:color="auto" w:fill="auto"/>
          </w:tcPr>
          <w:p w:rsidR="00BF2B97" w:rsidRPr="007566B9" w:rsidRDefault="00BF2B97" w:rsidP="00220DAD">
            <w:pPr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輔導</w:t>
            </w:r>
            <w:r w:rsidRPr="007566B9">
              <w:rPr>
                <w:rFonts w:eastAsia="標楷體"/>
              </w:rPr>
              <w:t>推薦證券商</w:t>
            </w:r>
            <w:proofErr w:type="gramStart"/>
            <w:r w:rsidRPr="007566B9">
              <w:rPr>
                <w:rFonts w:eastAsia="標楷體"/>
              </w:rPr>
              <w:t>認購</w:t>
            </w:r>
            <w:r w:rsidR="001B5D4D" w:rsidRPr="007566B9">
              <w:rPr>
                <w:rFonts w:eastAsia="標楷體" w:hint="eastAsia"/>
              </w:rPr>
              <w:t>今展科技</w:t>
            </w:r>
            <w:proofErr w:type="gramEnd"/>
            <w:r w:rsidR="001B5D4D" w:rsidRPr="007566B9">
              <w:rPr>
                <w:rFonts w:eastAsia="標楷體" w:hint="eastAsia"/>
              </w:rPr>
              <w:t>股份有限</w:t>
            </w:r>
            <w:r w:rsidRPr="007566B9">
              <w:rPr>
                <w:rFonts w:eastAsia="標楷體" w:hint="eastAsia"/>
              </w:rPr>
              <w:t>公司</w:t>
            </w:r>
            <w:r w:rsidRPr="007566B9">
              <w:rPr>
                <w:rFonts w:eastAsia="標楷體"/>
              </w:rPr>
              <w:t>股票之</w:t>
            </w:r>
            <w:r w:rsidRPr="007566B9">
              <w:rPr>
                <w:rFonts w:eastAsia="標楷體" w:hint="eastAsia"/>
              </w:rPr>
              <w:t>相關資訊</w:t>
            </w:r>
          </w:p>
        </w:tc>
      </w:tr>
      <w:tr w:rsidR="007566B9" w:rsidRPr="007566B9" w:rsidTr="00220DAD">
        <w:trPr>
          <w:trHeight w:val="20"/>
        </w:trPr>
        <w:tc>
          <w:tcPr>
            <w:tcW w:w="2142" w:type="dxa"/>
            <w:shd w:val="clear" w:color="auto" w:fill="auto"/>
          </w:tcPr>
          <w:p w:rsidR="00BF2B97" w:rsidRPr="007566B9" w:rsidRDefault="00BF2B97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證券商名稱</w:t>
            </w:r>
          </w:p>
        </w:tc>
        <w:tc>
          <w:tcPr>
            <w:tcW w:w="2678" w:type="dxa"/>
            <w:shd w:val="clear" w:color="auto" w:fill="auto"/>
          </w:tcPr>
          <w:p w:rsidR="00BF2B97" w:rsidRPr="007566B9" w:rsidRDefault="001B5D4D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永豐金</w:t>
            </w:r>
            <w:r w:rsidR="00BF2B97" w:rsidRPr="007566B9">
              <w:rPr>
                <w:rFonts w:eastAsia="標楷體" w:hint="eastAsia"/>
              </w:rPr>
              <w:t>證券</w:t>
            </w:r>
          </w:p>
        </w:tc>
        <w:tc>
          <w:tcPr>
            <w:tcW w:w="2268" w:type="dxa"/>
            <w:shd w:val="clear" w:color="auto" w:fill="auto"/>
          </w:tcPr>
          <w:p w:rsidR="00BF2B97" w:rsidRPr="007566B9" w:rsidRDefault="001B5D4D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統一綜合證券</w:t>
            </w:r>
          </w:p>
        </w:tc>
        <w:tc>
          <w:tcPr>
            <w:tcW w:w="2410" w:type="dxa"/>
            <w:shd w:val="clear" w:color="auto" w:fill="auto"/>
          </w:tcPr>
          <w:p w:rsidR="00BF2B97" w:rsidRPr="007566B9" w:rsidRDefault="001B5D4D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富邦綜合證券</w:t>
            </w:r>
          </w:p>
        </w:tc>
      </w:tr>
      <w:tr w:rsidR="007566B9" w:rsidRPr="007566B9" w:rsidTr="00220DAD">
        <w:trPr>
          <w:trHeight w:val="20"/>
        </w:trPr>
        <w:tc>
          <w:tcPr>
            <w:tcW w:w="2142" w:type="dxa"/>
            <w:shd w:val="clear" w:color="auto" w:fill="auto"/>
          </w:tcPr>
          <w:p w:rsidR="00BF2B97" w:rsidRPr="007566B9" w:rsidRDefault="00BF2B97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認購日期</w:t>
            </w:r>
          </w:p>
        </w:tc>
        <w:tc>
          <w:tcPr>
            <w:tcW w:w="7356" w:type="dxa"/>
            <w:gridSpan w:val="3"/>
            <w:shd w:val="clear" w:color="auto" w:fill="auto"/>
          </w:tcPr>
          <w:p w:rsidR="00BF2B97" w:rsidRPr="007566B9" w:rsidRDefault="001B5D4D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103.6.19</w:t>
            </w:r>
          </w:p>
        </w:tc>
      </w:tr>
      <w:tr w:rsidR="007566B9" w:rsidRPr="007566B9" w:rsidTr="00220DAD">
        <w:trPr>
          <w:trHeight w:val="20"/>
        </w:trPr>
        <w:tc>
          <w:tcPr>
            <w:tcW w:w="2142" w:type="dxa"/>
            <w:shd w:val="clear" w:color="auto" w:fill="auto"/>
          </w:tcPr>
          <w:p w:rsidR="00BF2B97" w:rsidRPr="007566B9" w:rsidRDefault="00BF2B97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認購股數（股）</w:t>
            </w:r>
          </w:p>
        </w:tc>
        <w:tc>
          <w:tcPr>
            <w:tcW w:w="2678" w:type="dxa"/>
            <w:shd w:val="clear" w:color="auto" w:fill="auto"/>
          </w:tcPr>
          <w:p w:rsidR="00BF2B97" w:rsidRPr="007566B9" w:rsidRDefault="001B5D4D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400,000</w:t>
            </w:r>
          </w:p>
        </w:tc>
        <w:tc>
          <w:tcPr>
            <w:tcW w:w="2268" w:type="dxa"/>
            <w:shd w:val="clear" w:color="auto" w:fill="auto"/>
          </w:tcPr>
          <w:p w:rsidR="00BF2B97" w:rsidRPr="007566B9" w:rsidRDefault="001B5D4D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100,000</w:t>
            </w:r>
          </w:p>
        </w:tc>
        <w:tc>
          <w:tcPr>
            <w:tcW w:w="2410" w:type="dxa"/>
            <w:shd w:val="clear" w:color="auto" w:fill="auto"/>
          </w:tcPr>
          <w:p w:rsidR="00BF2B97" w:rsidRPr="007566B9" w:rsidRDefault="001B5D4D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100,000</w:t>
            </w:r>
          </w:p>
        </w:tc>
      </w:tr>
      <w:tr w:rsidR="007566B9" w:rsidRPr="007566B9" w:rsidTr="00220DAD">
        <w:trPr>
          <w:trHeight w:val="20"/>
        </w:trPr>
        <w:tc>
          <w:tcPr>
            <w:tcW w:w="2142" w:type="dxa"/>
            <w:shd w:val="clear" w:color="auto" w:fill="auto"/>
          </w:tcPr>
          <w:p w:rsidR="00BF2B97" w:rsidRPr="007566B9" w:rsidRDefault="00BF2B97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認購占擬櫃檯買賣股份總數之比率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F2B97" w:rsidRPr="007566B9" w:rsidRDefault="001B5D4D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2.6</w:t>
            </w:r>
            <w:r w:rsidR="00215D74" w:rsidRPr="007566B9">
              <w:rPr>
                <w:rFonts w:eastAsia="標楷體" w:hint="eastAsia"/>
              </w:rPr>
              <w:t>6</w:t>
            </w:r>
            <w:r w:rsidRPr="007566B9">
              <w:rPr>
                <w:rFonts w:eastAsia="標楷體" w:hint="eastAsia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2B97" w:rsidRPr="007566B9" w:rsidRDefault="001B5D4D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0.67%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2B97" w:rsidRPr="007566B9" w:rsidRDefault="001B5D4D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0.67%</w:t>
            </w:r>
          </w:p>
        </w:tc>
      </w:tr>
      <w:tr w:rsidR="007566B9" w:rsidRPr="007566B9" w:rsidTr="00220DAD">
        <w:trPr>
          <w:trHeight w:val="20"/>
        </w:trPr>
        <w:tc>
          <w:tcPr>
            <w:tcW w:w="2142" w:type="dxa"/>
            <w:shd w:val="clear" w:color="auto" w:fill="auto"/>
          </w:tcPr>
          <w:p w:rsidR="00BF2B97" w:rsidRPr="007566B9" w:rsidRDefault="00BF2B97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認購價格</w:t>
            </w:r>
          </w:p>
        </w:tc>
        <w:tc>
          <w:tcPr>
            <w:tcW w:w="7356" w:type="dxa"/>
            <w:gridSpan w:val="3"/>
            <w:shd w:val="clear" w:color="auto" w:fill="auto"/>
          </w:tcPr>
          <w:p w:rsidR="00BF2B97" w:rsidRPr="007566B9" w:rsidRDefault="001B5D4D" w:rsidP="00220DAD">
            <w:pPr>
              <w:spacing w:line="320" w:lineRule="exact"/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每股</w:t>
            </w:r>
            <w:r w:rsidRPr="007566B9">
              <w:rPr>
                <w:rFonts w:eastAsia="標楷體" w:hint="eastAsia"/>
              </w:rPr>
              <w:t>30</w:t>
            </w:r>
            <w:r w:rsidRPr="007566B9">
              <w:rPr>
                <w:rFonts w:eastAsia="標楷體" w:hint="eastAsia"/>
              </w:rPr>
              <w:t>元</w:t>
            </w:r>
          </w:p>
        </w:tc>
      </w:tr>
      <w:tr w:rsidR="007566B9" w:rsidRPr="007566B9" w:rsidTr="00435646">
        <w:tc>
          <w:tcPr>
            <w:tcW w:w="2142" w:type="dxa"/>
            <w:shd w:val="clear" w:color="auto" w:fill="auto"/>
            <w:vAlign w:val="center"/>
          </w:tcPr>
          <w:p w:rsidR="00BF2B97" w:rsidRPr="007566B9" w:rsidRDefault="00BF2B97" w:rsidP="00F23D95">
            <w:pPr>
              <w:jc w:val="center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認購價格之訂定</w:t>
            </w:r>
          </w:p>
          <w:p w:rsidR="00BF2B97" w:rsidRPr="007566B9" w:rsidRDefault="00BF2B97" w:rsidP="00F23D95">
            <w:pPr>
              <w:jc w:val="center"/>
              <w:rPr>
                <w:rFonts w:eastAsia="標楷體"/>
                <w:shd w:val="pct15" w:color="auto" w:fill="FFFFFF"/>
              </w:rPr>
            </w:pPr>
            <w:r w:rsidRPr="007566B9">
              <w:rPr>
                <w:rFonts w:eastAsia="標楷體" w:hint="eastAsia"/>
              </w:rPr>
              <w:t>依據</w:t>
            </w:r>
            <w:r w:rsidRPr="007566B9">
              <w:rPr>
                <w:rFonts w:eastAsia="標楷體"/>
              </w:rPr>
              <w:t>及方式</w:t>
            </w:r>
          </w:p>
        </w:tc>
        <w:tc>
          <w:tcPr>
            <w:tcW w:w="7356" w:type="dxa"/>
            <w:gridSpan w:val="3"/>
            <w:shd w:val="clear" w:color="auto" w:fill="auto"/>
          </w:tcPr>
          <w:p w:rsidR="001B333D" w:rsidRPr="007566B9" w:rsidRDefault="001B333D" w:rsidP="001B5D4D">
            <w:pPr>
              <w:ind w:firstLineChars="205" w:firstLine="492"/>
              <w:rPr>
                <w:rFonts w:eastAsia="標楷體"/>
              </w:rPr>
            </w:pPr>
            <w:r w:rsidRPr="001B333D">
              <w:rPr>
                <w:rFonts w:eastAsia="標楷體" w:hint="eastAsia"/>
              </w:rPr>
              <w:t>本推薦證券商依一般市場認購價格訂定方式，參考市價法、成本法及現金流量折現法等方式，以推算合理之承銷價格，做為該公司辦理股票興櫃登錄之參考價格訂定依據；再參酌該公司之所處產業、經營績效、發行市場環境及同業之市場狀況等因素後，由本推薦證券商與該公司共同議定之。</w:t>
            </w:r>
          </w:p>
          <w:p w:rsidR="001B5D4D" w:rsidRPr="007566B9" w:rsidRDefault="001B5D4D" w:rsidP="001B5D4D">
            <w:pPr>
              <w:ind w:firstLineChars="205" w:firstLine="492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股票價值的評價方法包含市價法如本益比法、股價淨値比法及成本法、現金流量折現法等，其中成本法係以歷史成本為計算之依據，忽略通貨膨脹因素且無法表達目前真正之經濟貢獻值，故國際上採成本法評估企業價值者並不多見；而現金流量折現法主係以未來各期創</w:t>
            </w:r>
            <w:r w:rsidRPr="007566B9">
              <w:rPr>
                <w:rFonts w:eastAsia="標楷體" w:hint="eastAsia"/>
              </w:rPr>
              <w:lastRenderedPageBreak/>
              <w:t>造之現金流量折現值合計數，計算目前股東權益之價值，然而未來之現金流量難以精確預估，且評價所需參數並無一致之標準，故本次輔導推薦證券商認購今展科技係以本益比法進行評估。茲選取產品線及應用市場部分相同之三家公司奇力新</w:t>
            </w:r>
            <w:r w:rsidRPr="007566B9">
              <w:rPr>
                <w:rFonts w:eastAsia="標楷體" w:hint="eastAsia"/>
              </w:rPr>
              <w:t>(</w:t>
            </w:r>
            <w:r w:rsidRPr="007566B9">
              <w:rPr>
                <w:rFonts w:eastAsia="標楷體" w:hint="eastAsia"/>
              </w:rPr>
              <w:t>上市公司，股票代號</w:t>
            </w:r>
            <w:r w:rsidRPr="007566B9">
              <w:rPr>
                <w:rFonts w:eastAsia="標楷體" w:hint="eastAsia"/>
              </w:rPr>
              <w:t>2456)</w:t>
            </w:r>
            <w:r w:rsidRPr="007566B9">
              <w:rPr>
                <w:rFonts w:eastAsia="標楷體" w:hint="eastAsia"/>
              </w:rPr>
              <w:t>、美</w:t>
            </w:r>
            <w:proofErr w:type="gramStart"/>
            <w:r w:rsidRPr="007566B9">
              <w:rPr>
                <w:rFonts w:eastAsia="標楷體" w:hint="eastAsia"/>
              </w:rPr>
              <w:t>磊</w:t>
            </w:r>
            <w:proofErr w:type="gramEnd"/>
            <w:r w:rsidRPr="007566B9">
              <w:rPr>
                <w:rFonts w:eastAsia="標楷體" w:hint="eastAsia"/>
              </w:rPr>
              <w:t>(</w:t>
            </w:r>
            <w:r w:rsidRPr="007566B9">
              <w:rPr>
                <w:rFonts w:eastAsia="標楷體" w:hint="eastAsia"/>
              </w:rPr>
              <w:t>上櫃公司，股票代號</w:t>
            </w:r>
            <w:r w:rsidRPr="007566B9">
              <w:rPr>
                <w:rFonts w:eastAsia="標楷體" w:hint="eastAsia"/>
              </w:rPr>
              <w:t>3068)</w:t>
            </w:r>
            <w:r w:rsidRPr="007566B9">
              <w:rPr>
                <w:rFonts w:eastAsia="標楷體" w:hint="eastAsia"/>
              </w:rPr>
              <w:t>、美</w:t>
            </w:r>
            <w:proofErr w:type="gramStart"/>
            <w:r w:rsidRPr="007566B9">
              <w:rPr>
                <w:rFonts w:eastAsia="標楷體" w:hint="eastAsia"/>
              </w:rPr>
              <w:t>桀</w:t>
            </w:r>
            <w:proofErr w:type="gramEnd"/>
            <w:r w:rsidRPr="007566B9">
              <w:rPr>
                <w:rFonts w:eastAsia="標楷體" w:hint="eastAsia"/>
              </w:rPr>
              <w:t>(</w:t>
            </w:r>
            <w:proofErr w:type="gramStart"/>
            <w:r w:rsidRPr="007566B9">
              <w:rPr>
                <w:rFonts w:eastAsia="標楷體" w:hint="eastAsia"/>
              </w:rPr>
              <w:t>興櫃公司</w:t>
            </w:r>
            <w:proofErr w:type="gramEnd"/>
            <w:r w:rsidRPr="007566B9">
              <w:rPr>
                <w:rFonts w:eastAsia="標楷體" w:hint="eastAsia"/>
              </w:rPr>
              <w:t>，股票代號</w:t>
            </w:r>
            <w:r w:rsidRPr="007566B9">
              <w:rPr>
                <w:rFonts w:eastAsia="標楷體" w:hint="eastAsia"/>
              </w:rPr>
              <w:t>5255)</w:t>
            </w:r>
            <w:r w:rsidRPr="007566B9">
              <w:rPr>
                <w:rFonts w:eastAsia="標楷體" w:hint="eastAsia"/>
              </w:rPr>
              <w:t>作為比較同業，其中奇力新主要產品為積層及繞線晶片電感</w:t>
            </w:r>
            <w:r w:rsidRPr="007566B9">
              <w:rPr>
                <w:rFonts w:eastAsia="標楷體" w:hint="eastAsia"/>
              </w:rPr>
              <w:t>/</w:t>
            </w:r>
            <w:r w:rsidRPr="007566B9">
              <w:rPr>
                <w:rFonts w:eastAsia="標楷體" w:hint="eastAsia"/>
              </w:rPr>
              <w:t>功率電感，終端主要應用在通訊及電腦相關產品；美</w:t>
            </w:r>
            <w:proofErr w:type="gramStart"/>
            <w:r w:rsidRPr="007566B9">
              <w:rPr>
                <w:rFonts w:eastAsia="標楷體" w:hint="eastAsia"/>
              </w:rPr>
              <w:t>磊</w:t>
            </w:r>
            <w:proofErr w:type="gramEnd"/>
            <w:r w:rsidRPr="007566B9">
              <w:rPr>
                <w:rFonts w:eastAsia="標楷體" w:hint="eastAsia"/>
              </w:rPr>
              <w:t>主要產品為電源</w:t>
            </w:r>
            <w:r w:rsidRPr="007566B9">
              <w:rPr>
                <w:rFonts w:eastAsia="標楷體" w:hint="eastAsia"/>
              </w:rPr>
              <w:t>/</w:t>
            </w:r>
            <w:r w:rsidRPr="007566B9">
              <w:rPr>
                <w:rFonts w:eastAsia="標楷體" w:hint="eastAsia"/>
              </w:rPr>
              <w:t>訊號繞線電感及其他線圈元件，主要應用在</w:t>
            </w:r>
            <w:r w:rsidRPr="007566B9">
              <w:rPr>
                <w:rFonts w:eastAsia="標楷體" w:hint="eastAsia"/>
              </w:rPr>
              <w:t>NB</w:t>
            </w:r>
            <w:r w:rsidRPr="007566B9">
              <w:rPr>
                <w:rFonts w:eastAsia="標楷體" w:hint="eastAsia"/>
              </w:rPr>
              <w:t>、手機及無線網通等；美</w:t>
            </w:r>
            <w:proofErr w:type="gramStart"/>
            <w:r w:rsidRPr="007566B9">
              <w:rPr>
                <w:rFonts w:eastAsia="標楷體" w:hint="eastAsia"/>
              </w:rPr>
              <w:t>桀</w:t>
            </w:r>
            <w:proofErr w:type="gramEnd"/>
            <w:r w:rsidRPr="007566B9">
              <w:rPr>
                <w:rFonts w:eastAsia="標楷體" w:hint="eastAsia"/>
              </w:rPr>
              <w:t>主要產品為繞線式電感，主要交貨</w:t>
            </w:r>
            <w:r w:rsidRPr="007566B9">
              <w:rPr>
                <w:rFonts w:eastAsia="標楷體" w:hint="eastAsia"/>
              </w:rPr>
              <w:t>NB</w:t>
            </w:r>
            <w:r w:rsidRPr="007566B9">
              <w:rPr>
                <w:rFonts w:eastAsia="標楷體" w:hint="eastAsia"/>
              </w:rPr>
              <w:t>、交換式電源供應器、液晶顯示器、手機等領域製造商，說明如下：</w:t>
            </w:r>
          </w:p>
          <w:p w:rsidR="001B5D4D" w:rsidRDefault="001B5D4D" w:rsidP="001B5D4D">
            <w:pPr>
              <w:ind w:leftChars="-18" w:left="-43" w:firstLineChars="200" w:firstLine="400"/>
              <w:jc w:val="right"/>
              <w:rPr>
                <w:rFonts w:eastAsia="標楷體" w:hAnsi="標楷體"/>
                <w:sz w:val="20"/>
                <w:szCs w:val="20"/>
              </w:rPr>
            </w:pPr>
            <w:r w:rsidRPr="007566B9">
              <w:rPr>
                <w:rFonts w:eastAsia="標楷體" w:hAnsi="標楷體"/>
                <w:sz w:val="20"/>
                <w:szCs w:val="20"/>
              </w:rPr>
              <w:t>單位：倍</w:t>
            </w:r>
          </w:p>
          <w:tbl>
            <w:tblPr>
              <w:tblW w:w="4895" w:type="pct"/>
              <w:jc w:val="right"/>
              <w:tblInd w:w="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4"/>
              <w:gridCol w:w="917"/>
              <w:gridCol w:w="917"/>
              <w:gridCol w:w="915"/>
              <w:gridCol w:w="1318"/>
              <w:gridCol w:w="1310"/>
            </w:tblGrid>
            <w:tr w:rsidR="00643296" w:rsidRPr="007566B9" w:rsidTr="001E0B17">
              <w:trPr>
                <w:jc w:val="right"/>
              </w:trPr>
              <w:tc>
                <w:tcPr>
                  <w:tcW w:w="1137" w:type="pct"/>
                  <w:tcBorders>
                    <w:top w:val="single" w:sz="12" w:space="0" w:color="auto"/>
                    <w:left w:val="single" w:sz="12" w:space="0" w:color="auto"/>
                    <w:tl2br w:val="single" w:sz="4" w:space="0" w:color="auto"/>
                  </w:tcBorders>
                  <w:shd w:val="clear" w:color="auto" w:fill="auto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證券名稱</w:t>
                  </w:r>
                </w:p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rPr>
                      <w:rFonts w:ascii="Times New Roman"/>
                      <w:color w:val="auto"/>
                      <w:sz w:val="20"/>
                      <w:highlight w:val="yellow"/>
                    </w:rPr>
                  </w:pP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月份</w:t>
                  </w:r>
                </w:p>
              </w:tc>
              <w:tc>
                <w:tcPr>
                  <w:tcW w:w="659" w:type="pct"/>
                  <w:tcBorders>
                    <w:top w:val="single" w:sz="12" w:space="0" w:color="auto"/>
                    <w:tl2br w:val="nil"/>
                  </w:tcBorders>
                  <w:shd w:val="clear" w:color="auto" w:fill="auto"/>
                  <w:vAlign w:val="center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center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奇力新</w:t>
                  </w:r>
                </w:p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center"/>
                    <w:rPr>
                      <w:rFonts w:ascii="Times New Roman"/>
                      <w:color w:val="auto"/>
                      <w:sz w:val="20"/>
                      <w:highlight w:val="yellow"/>
                    </w:rPr>
                  </w:pPr>
                  <w:r w:rsidRPr="007566B9">
                    <w:rPr>
                      <w:rFonts w:ascii="Times New Roman"/>
                      <w:color w:val="auto"/>
                      <w:sz w:val="20"/>
                    </w:rPr>
                    <w:t>(2456)</w:t>
                  </w:r>
                </w:p>
              </w:tc>
              <w:tc>
                <w:tcPr>
                  <w:tcW w:w="659" w:type="pct"/>
                  <w:tcBorders>
                    <w:top w:val="single" w:sz="12" w:space="0" w:color="auto"/>
                    <w:tl2br w:val="nil"/>
                  </w:tcBorders>
                  <w:shd w:val="clear" w:color="auto" w:fill="auto"/>
                  <w:vAlign w:val="center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center"/>
                    <w:rPr>
                      <w:rFonts w:ascii="Times New Roman" w:hAnsi="標楷體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Ansi="標楷體" w:hint="eastAsia"/>
                      <w:color w:val="auto"/>
                      <w:sz w:val="20"/>
                    </w:rPr>
                    <w:t>美</w:t>
                  </w:r>
                  <w:proofErr w:type="gramStart"/>
                  <w:r w:rsidRPr="007566B9">
                    <w:rPr>
                      <w:rFonts w:ascii="Times New Roman" w:hAnsi="標楷體" w:hint="eastAsia"/>
                      <w:color w:val="auto"/>
                      <w:sz w:val="20"/>
                    </w:rPr>
                    <w:t>磊</w:t>
                  </w:r>
                  <w:proofErr w:type="gramEnd"/>
                </w:p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center"/>
                    <w:rPr>
                      <w:rFonts w:ascii="Times New Roman" w:hAnsi="標楷體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(</w:t>
                  </w:r>
                  <w:r w:rsidRPr="007566B9">
                    <w:rPr>
                      <w:rFonts w:ascii="Times New Roman" w:hAnsi="標楷體" w:hint="eastAsia"/>
                      <w:color w:val="auto"/>
                      <w:sz w:val="20"/>
                    </w:rPr>
                    <w:t>3068</w:t>
                  </w: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)</w:t>
                  </w:r>
                </w:p>
              </w:tc>
              <w:tc>
                <w:tcPr>
                  <w:tcW w:w="657" w:type="pc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center"/>
                    <w:rPr>
                      <w:rFonts w:ascii="Times New Roman" w:hAnsi="標楷體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Ansi="標楷體" w:hint="eastAsia"/>
                      <w:color w:val="auto"/>
                      <w:sz w:val="20"/>
                    </w:rPr>
                    <w:t>美</w:t>
                  </w:r>
                  <w:proofErr w:type="gramStart"/>
                  <w:r w:rsidRPr="007566B9">
                    <w:rPr>
                      <w:rFonts w:ascii="Times New Roman" w:hAnsi="標楷體" w:hint="eastAsia"/>
                      <w:color w:val="auto"/>
                      <w:sz w:val="20"/>
                    </w:rPr>
                    <w:t>桀</w:t>
                  </w:r>
                  <w:proofErr w:type="gramEnd"/>
                </w:p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center"/>
                    <w:rPr>
                      <w:rFonts w:ascii="Times New Roman" w:hAnsi="標楷體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(</w:t>
                  </w:r>
                  <w:r w:rsidRPr="007566B9">
                    <w:rPr>
                      <w:rFonts w:ascii="Times New Roman" w:hAnsi="標楷體" w:hint="eastAsia"/>
                      <w:color w:val="auto"/>
                      <w:sz w:val="20"/>
                    </w:rPr>
                    <w:t>5255</w:t>
                  </w: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)</w:t>
                  </w:r>
                </w:p>
              </w:tc>
              <w:tc>
                <w:tcPr>
                  <w:tcW w:w="947" w:type="pc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center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上市股票</w:t>
                  </w:r>
                  <w:r w:rsidRPr="007566B9">
                    <w:rPr>
                      <w:rFonts w:ascii="Times New Roman"/>
                      <w:color w:val="auto"/>
                      <w:sz w:val="20"/>
                    </w:rPr>
                    <w:t>-</w:t>
                  </w: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電子零組件類</w:t>
                  </w:r>
                </w:p>
              </w:tc>
              <w:tc>
                <w:tcPr>
                  <w:tcW w:w="942" w:type="pc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center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上櫃股票</w:t>
                  </w:r>
                  <w:r w:rsidRPr="007566B9">
                    <w:rPr>
                      <w:rFonts w:ascii="Times New Roman"/>
                      <w:color w:val="auto"/>
                      <w:sz w:val="20"/>
                    </w:rPr>
                    <w:t>-</w:t>
                  </w: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電子零組件類</w:t>
                  </w:r>
                </w:p>
              </w:tc>
            </w:tr>
            <w:tr w:rsidR="00643296" w:rsidRPr="007566B9" w:rsidTr="001E0B17">
              <w:trPr>
                <w:jc w:val="right"/>
              </w:trPr>
              <w:tc>
                <w:tcPr>
                  <w:tcW w:w="1137" w:type="pct"/>
                  <w:tcBorders>
                    <w:left w:val="single" w:sz="12" w:space="0" w:color="auto"/>
                  </w:tcBorders>
                  <w:shd w:val="clear" w:color="auto" w:fill="auto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center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/>
                      <w:color w:val="auto"/>
                      <w:sz w:val="20"/>
                    </w:rPr>
                    <w:t>10</w:t>
                  </w: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3</w:t>
                  </w: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年</w:t>
                  </w: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3</w:t>
                  </w: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月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Chars="-45" w:left="-108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14.87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Chars="-45" w:left="-108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29.86</w:t>
                  </w:r>
                </w:p>
              </w:tc>
              <w:tc>
                <w:tcPr>
                  <w:tcW w:w="657" w:type="pct"/>
                  <w:shd w:val="clear" w:color="auto" w:fill="auto"/>
                  <w:vAlign w:val="center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21.71</w:t>
                  </w:r>
                </w:p>
              </w:tc>
              <w:tc>
                <w:tcPr>
                  <w:tcW w:w="947" w:type="pct"/>
                  <w:shd w:val="clear" w:color="auto" w:fill="auto"/>
                  <w:vAlign w:val="center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right"/>
                    <w:rPr>
                      <w:rFonts w:ascii="Times New Roman"/>
                      <w:color w:val="auto"/>
                      <w:sz w:val="20"/>
                      <w:highlight w:val="yellow"/>
                    </w:rPr>
                  </w:pP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20.77</w:t>
                  </w:r>
                </w:p>
              </w:tc>
              <w:tc>
                <w:tcPr>
                  <w:tcW w:w="942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33.85</w:t>
                  </w:r>
                </w:p>
              </w:tc>
            </w:tr>
            <w:tr w:rsidR="00643296" w:rsidRPr="007566B9" w:rsidTr="001E0B17">
              <w:trPr>
                <w:jc w:val="right"/>
              </w:trPr>
              <w:tc>
                <w:tcPr>
                  <w:tcW w:w="1137" w:type="pct"/>
                  <w:tcBorders>
                    <w:left w:val="single" w:sz="12" w:space="0" w:color="auto"/>
                  </w:tcBorders>
                  <w:shd w:val="clear" w:color="auto" w:fill="auto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center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/>
                      <w:color w:val="auto"/>
                      <w:sz w:val="20"/>
                    </w:rPr>
                    <w:t>10</w:t>
                  </w: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3</w:t>
                  </w: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年</w:t>
                  </w: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4</w:t>
                  </w: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月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Chars="-45" w:left="-108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12.06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Chars="-45" w:left="-108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28.70</w:t>
                  </w:r>
                </w:p>
              </w:tc>
              <w:tc>
                <w:tcPr>
                  <w:tcW w:w="657" w:type="pct"/>
                  <w:shd w:val="clear" w:color="auto" w:fill="auto"/>
                  <w:vAlign w:val="center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23.09</w:t>
                  </w:r>
                </w:p>
              </w:tc>
              <w:tc>
                <w:tcPr>
                  <w:tcW w:w="947" w:type="pct"/>
                  <w:shd w:val="clear" w:color="auto" w:fill="auto"/>
                  <w:vAlign w:val="center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right"/>
                    <w:rPr>
                      <w:rFonts w:ascii="Times New Roman"/>
                      <w:color w:val="auto"/>
                      <w:sz w:val="20"/>
                      <w:highlight w:val="yellow"/>
                    </w:rPr>
                  </w:pP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20.73</w:t>
                  </w:r>
                </w:p>
              </w:tc>
              <w:tc>
                <w:tcPr>
                  <w:tcW w:w="942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32.84</w:t>
                  </w:r>
                </w:p>
              </w:tc>
            </w:tr>
            <w:tr w:rsidR="00643296" w:rsidRPr="007566B9" w:rsidTr="001E0B17">
              <w:trPr>
                <w:jc w:val="right"/>
              </w:trPr>
              <w:tc>
                <w:tcPr>
                  <w:tcW w:w="1137" w:type="pct"/>
                  <w:tcBorders>
                    <w:left w:val="single" w:sz="12" w:space="0" w:color="auto"/>
                  </w:tcBorders>
                  <w:shd w:val="clear" w:color="auto" w:fill="auto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center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/>
                      <w:color w:val="auto"/>
                      <w:sz w:val="20"/>
                    </w:rPr>
                    <w:t>10</w:t>
                  </w: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3</w:t>
                  </w: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年</w:t>
                  </w:r>
                  <w:r w:rsidRPr="007566B9">
                    <w:rPr>
                      <w:rFonts w:ascii="Times New Roman" w:hint="eastAsia"/>
                      <w:color w:val="auto"/>
                      <w:sz w:val="20"/>
                    </w:rPr>
                    <w:t>5</w:t>
                  </w: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月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643296" w:rsidRPr="003D55B2" w:rsidRDefault="00643296" w:rsidP="001E0B17">
                  <w:pPr>
                    <w:pStyle w:val="af5"/>
                    <w:snapToGrid w:val="0"/>
                    <w:spacing w:line="240" w:lineRule="atLeast"/>
                    <w:ind w:leftChars="-45" w:left="-108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3D55B2">
                    <w:rPr>
                      <w:rFonts w:ascii="Times New Roman" w:hint="eastAsia"/>
                      <w:color w:val="auto"/>
                      <w:sz w:val="20"/>
                    </w:rPr>
                    <w:t>14.53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643296" w:rsidRPr="003D55B2" w:rsidRDefault="00643296" w:rsidP="001E0B17">
                  <w:pPr>
                    <w:pStyle w:val="af5"/>
                    <w:snapToGrid w:val="0"/>
                    <w:spacing w:line="240" w:lineRule="atLeast"/>
                    <w:ind w:leftChars="-45" w:left="-108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3D55B2">
                    <w:rPr>
                      <w:rFonts w:ascii="Times New Roman" w:hint="eastAsia"/>
                      <w:color w:val="auto"/>
                      <w:sz w:val="20"/>
                    </w:rPr>
                    <w:t>27.74</w:t>
                  </w:r>
                </w:p>
              </w:tc>
              <w:tc>
                <w:tcPr>
                  <w:tcW w:w="657" w:type="pct"/>
                  <w:shd w:val="clear" w:color="auto" w:fill="auto"/>
                  <w:vAlign w:val="center"/>
                </w:tcPr>
                <w:p w:rsidR="00643296" w:rsidRPr="003D55B2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3D55B2">
                    <w:rPr>
                      <w:rFonts w:ascii="Times New Roman" w:hint="eastAsia"/>
                      <w:color w:val="auto"/>
                      <w:sz w:val="20"/>
                    </w:rPr>
                    <w:t>21.28</w:t>
                  </w:r>
                </w:p>
              </w:tc>
              <w:tc>
                <w:tcPr>
                  <w:tcW w:w="947" w:type="pct"/>
                  <w:shd w:val="clear" w:color="auto" w:fill="auto"/>
                </w:tcPr>
                <w:p w:rsidR="00643296" w:rsidRPr="003D55B2" w:rsidRDefault="00643296" w:rsidP="001E0B17">
                  <w:pPr>
                    <w:pStyle w:val="af5"/>
                    <w:snapToGrid w:val="0"/>
                    <w:spacing w:line="240" w:lineRule="atLeast"/>
                    <w:ind w:leftChars="-45" w:left="-108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3D55B2">
                    <w:rPr>
                      <w:rFonts w:ascii="Times New Roman" w:hint="eastAsia"/>
                      <w:color w:val="auto"/>
                      <w:sz w:val="20"/>
                    </w:rPr>
                    <w:t>21.44</w:t>
                  </w:r>
                </w:p>
              </w:tc>
              <w:tc>
                <w:tcPr>
                  <w:tcW w:w="942" w:type="pct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643296" w:rsidRPr="003D55B2" w:rsidRDefault="00643296" w:rsidP="001E0B17">
                  <w:pPr>
                    <w:pStyle w:val="af5"/>
                    <w:snapToGrid w:val="0"/>
                    <w:spacing w:line="240" w:lineRule="atLeast"/>
                    <w:ind w:leftChars="-45" w:left="-108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3D55B2">
                    <w:rPr>
                      <w:rFonts w:ascii="Times New Roman" w:hint="eastAsia"/>
                      <w:color w:val="auto"/>
                      <w:sz w:val="20"/>
                    </w:rPr>
                    <w:t>37.44</w:t>
                  </w:r>
                </w:p>
              </w:tc>
            </w:tr>
            <w:tr w:rsidR="00643296" w:rsidRPr="007566B9" w:rsidTr="001E0B17">
              <w:trPr>
                <w:jc w:val="right"/>
              </w:trPr>
              <w:tc>
                <w:tcPr>
                  <w:tcW w:w="1137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center"/>
                    <w:rPr>
                      <w:rFonts w:ascii="Times New Roman" w:hAnsi="標楷體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Ansi="標楷體" w:hint="eastAsia"/>
                      <w:color w:val="auto"/>
                      <w:sz w:val="20"/>
                    </w:rPr>
                    <w:t>近三</w:t>
                  </w:r>
                  <w:proofErr w:type="gramStart"/>
                  <w:r w:rsidRPr="007566B9">
                    <w:rPr>
                      <w:rFonts w:ascii="Times New Roman" w:hAnsi="標楷體" w:hint="eastAsia"/>
                      <w:color w:val="auto"/>
                      <w:sz w:val="20"/>
                    </w:rPr>
                    <w:t>個</w:t>
                  </w:r>
                  <w:proofErr w:type="gramEnd"/>
                  <w:r w:rsidRPr="007566B9">
                    <w:rPr>
                      <w:rFonts w:ascii="Times New Roman" w:hAnsi="標楷體" w:hint="eastAsia"/>
                      <w:color w:val="auto"/>
                      <w:sz w:val="20"/>
                    </w:rPr>
                    <w:t>月</w:t>
                  </w:r>
                </w:p>
                <w:p w:rsidR="00643296" w:rsidRPr="007566B9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center"/>
                    <w:rPr>
                      <w:rFonts w:ascii="Times New Roman"/>
                      <w:color w:val="auto"/>
                      <w:sz w:val="20"/>
                    </w:rPr>
                  </w:pPr>
                  <w:r w:rsidRPr="007566B9">
                    <w:rPr>
                      <w:rFonts w:ascii="Times New Roman" w:hAnsi="標楷體"/>
                      <w:color w:val="auto"/>
                      <w:sz w:val="20"/>
                    </w:rPr>
                    <w:t>平均本益比</w:t>
                  </w:r>
                </w:p>
              </w:tc>
              <w:tc>
                <w:tcPr>
                  <w:tcW w:w="659" w:type="pct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643296" w:rsidRPr="003D55B2" w:rsidRDefault="00643296" w:rsidP="001E0B17">
                  <w:pPr>
                    <w:pStyle w:val="af5"/>
                    <w:snapToGrid w:val="0"/>
                    <w:spacing w:line="240" w:lineRule="atLeast"/>
                    <w:ind w:leftChars="-45" w:left="-108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3D55B2">
                    <w:rPr>
                      <w:rFonts w:ascii="Times New Roman" w:hint="eastAsia"/>
                      <w:color w:val="auto"/>
                      <w:sz w:val="20"/>
                    </w:rPr>
                    <w:t>13.82</w:t>
                  </w:r>
                </w:p>
              </w:tc>
              <w:tc>
                <w:tcPr>
                  <w:tcW w:w="659" w:type="pct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643296" w:rsidRPr="003D55B2" w:rsidRDefault="00643296" w:rsidP="001E0B17">
                  <w:pPr>
                    <w:pStyle w:val="af5"/>
                    <w:snapToGrid w:val="0"/>
                    <w:spacing w:line="240" w:lineRule="atLeast"/>
                    <w:ind w:leftChars="-45" w:left="-108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3D55B2">
                    <w:rPr>
                      <w:rFonts w:ascii="Times New Roman" w:hint="eastAsia"/>
                      <w:color w:val="auto"/>
                      <w:sz w:val="20"/>
                    </w:rPr>
                    <w:t>28.77</w:t>
                  </w:r>
                </w:p>
              </w:tc>
              <w:tc>
                <w:tcPr>
                  <w:tcW w:w="657" w:type="pct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643296" w:rsidRPr="003D55B2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3D55B2">
                    <w:rPr>
                      <w:rFonts w:ascii="Times New Roman" w:hint="eastAsia"/>
                      <w:color w:val="auto"/>
                      <w:sz w:val="20"/>
                    </w:rPr>
                    <w:t>22.03</w:t>
                  </w:r>
                </w:p>
              </w:tc>
              <w:tc>
                <w:tcPr>
                  <w:tcW w:w="947" w:type="pct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643296" w:rsidRPr="003D55B2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3D55B2">
                    <w:rPr>
                      <w:rFonts w:ascii="Times New Roman" w:hint="eastAsia"/>
                      <w:color w:val="auto"/>
                      <w:sz w:val="20"/>
                    </w:rPr>
                    <w:t>20.98</w:t>
                  </w:r>
                </w:p>
              </w:tc>
              <w:tc>
                <w:tcPr>
                  <w:tcW w:w="942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43296" w:rsidRPr="003D55B2" w:rsidRDefault="00643296" w:rsidP="001E0B17">
                  <w:pPr>
                    <w:pStyle w:val="af5"/>
                    <w:snapToGrid w:val="0"/>
                    <w:spacing w:line="240" w:lineRule="atLeast"/>
                    <w:ind w:left="0" w:firstLine="0"/>
                    <w:jc w:val="right"/>
                    <w:rPr>
                      <w:rFonts w:ascii="Times New Roman"/>
                      <w:color w:val="auto"/>
                      <w:sz w:val="20"/>
                    </w:rPr>
                  </w:pPr>
                  <w:r w:rsidRPr="003D55B2">
                    <w:rPr>
                      <w:rFonts w:ascii="Times New Roman" w:hint="eastAsia"/>
                      <w:color w:val="auto"/>
                      <w:sz w:val="20"/>
                    </w:rPr>
                    <w:t>34.71</w:t>
                  </w:r>
                </w:p>
              </w:tc>
            </w:tr>
          </w:tbl>
          <w:p w:rsidR="001B5D4D" w:rsidRDefault="001B5D4D" w:rsidP="001B5D4D">
            <w:pPr>
              <w:ind w:leftChars="-18" w:left="-43" w:firstLineChars="109" w:firstLine="218"/>
              <w:jc w:val="both"/>
              <w:rPr>
                <w:rFonts w:eastAsia="標楷體" w:hAnsi="標楷體"/>
                <w:sz w:val="20"/>
                <w:szCs w:val="20"/>
              </w:rPr>
            </w:pPr>
            <w:r w:rsidRPr="007566B9">
              <w:rPr>
                <w:rFonts w:eastAsia="標楷體" w:hAnsi="標楷體"/>
                <w:sz w:val="20"/>
                <w:szCs w:val="20"/>
              </w:rPr>
              <w:t>資料來源：財團法人中華民國證券櫃檯買賣中心及台灣證券交易所網站</w:t>
            </w:r>
          </w:p>
          <w:p w:rsidR="001B5D4D" w:rsidRPr="007D006B" w:rsidRDefault="007566B9" w:rsidP="00643296">
            <w:pPr>
              <w:spacing w:before="120"/>
              <w:ind w:leftChars="-18" w:left="-43" w:firstLineChars="200" w:firstLine="480"/>
              <w:jc w:val="both"/>
              <w:rPr>
                <w:rFonts w:eastAsia="標楷體"/>
                <w:kern w:val="0"/>
              </w:rPr>
            </w:pPr>
            <w:r w:rsidRPr="007D006B">
              <w:rPr>
                <w:rFonts w:eastAsia="標楷體" w:hint="eastAsia"/>
                <w:kern w:val="0"/>
              </w:rPr>
              <w:t>由上表得知，以</w:t>
            </w:r>
            <w:r w:rsidRPr="007D006B">
              <w:rPr>
                <w:rFonts w:eastAsia="標楷體" w:hAnsi="標楷體"/>
                <w:kern w:val="0"/>
              </w:rPr>
              <w:t>上市</w:t>
            </w:r>
            <w:r w:rsidRPr="007D006B">
              <w:rPr>
                <w:rFonts w:eastAsia="標楷體" w:hAnsi="標楷體" w:hint="eastAsia"/>
                <w:kern w:val="0"/>
              </w:rPr>
              <w:t>(</w:t>
            </w:r>
            <w:r w:rsidRPr="007D006B">
              <w:rPr>
                <w:rFonts w:eastAsia="標楷體" w:hAnsi="標楷體" w:hint="eastAsia"/>
                <w:kern w:val="0"/>
              </w:rPr>
              <w:t>櫃</w:t>
            </w:r>
            <w:r w:rsidRPr="007D006B">
              <w:rPr>
                <w:rFonts w:eastAsia="標楷體" w:hAnsi="標楷體" w:hint="eastAsia"/>
                <w:kern w:val="0"/>
              </w:rPr>
              <w:t>)</w:t>
            </w:r>
            <w:proofErr w:type="gramStart"/>
            <w:r w:rsidRPr="007D006B">
              <w:rPr>
                <w:rFonts w:eastAsia="標楷體" w:hAnsi="標楷體" w:hint="eastAsia"/>
                <w:kern w:val="0"/>
              </w:rPr>
              <w:t>及興櫃</w:t>
            </w:r>
            <w:r w:rsidRPr="007D006B">
              <w:rPr>
                <w:rFonts w:eastAsia="標楷體" w:hAnsi="標楷體"/>
                <w:kern w:val="0"/>
              </w:rPr>
              <w:t>掛牌</w:t>
            </w:r>
            <w:proofErr w:type="gramEnd"/>
            <w:r w:rsidRPr="007D006B">
              <w:rPr>
                <w:rFonts w:eastAsia="標楷體" w:hAnsi="標楷體"/>
                <w:kern w:val="0"/>
              </w:rPr>
              <w:t>公司中之</w:t>
            </w:r>
            <w:proofErr w:type="gramStart"/>
            <w:r w:rsidR="001B5D4D" w:rsidRPr="007D006B">
              <w:rPr>
                <w:rFonts w:eastAsia="標楷體" w:hint="eastAsia"/>
                <w:kern w:val="0"/>
              </w:rPr>
              <w:t>採</w:t>
            </w:r>
            <w:proofErr w:type="gramEnd"/>
            <w:r w:rsidR="001B5D4D" w:rsidRPr="007D006B">
              <w:rPr>
                <w:rFonts w:eastAsia="標楷體" w:hint="eastAsia"/>
                <w:kern w:val="0"/>
              </w:rPr>
              <w:t>樣同業、</w:t>
            </w:r>
            <w:r w:rsidR="001B5D4D" w:rsidRPr="007D006B">
              <w:rPr>
                <w:rFonts w:eastAsia="標楷體"/>
                <w:kern w:val="0"/>
              </w:rPr>
              <w:t>上市</w:t>
            </w:r>
            <w:r w:rsidR="001B5D4D" w:rsidRPr="007D006B">
              <w:rPr>
                <w:rFonts w:eastAsia="標楷體"/>
                <w:kern w:val="0"/>
              </w:rPr>
              <w:t>(</w:t>
            </w:r>
            <w:r w:rsidR="001B5D4D" w:rsidRPr="007D006B">
              <w:rPr>
                <w:rFonts w:eastAsia="標楷體"/>
                <w:kern w:val="0"/>
              </w:rPr>
              <w:t>櫃</w:t>
            </w:r>
            <w:r w:rsidR="001B5D4D" w:rsidRPr="007D006B">
              <w:rPr>
                <w:rFonts w:eastAsia="標楷體"/>
                <w:kern w:val="0"/>
              </w:rPr>
              <w:t>)</w:t>
            </w:r>
            <w:r w:rsidR="001B5D4D" w:rsidRPr="007D006B">
              <w:rPr>
                <w:rFonts w:eastAsia="標楷體"/>
                <w:kern w:val="0"/>
              </w:rPr>
              <w:t>股票</w:t>
            </w:r>
            <w:r w:rsidR="001B5D4D" w:rsidRPr="007D006B">
              <w:rPr>
                <w:rFonts w:eastAsia="標楷體"/>
                <w:kern w:val="0"/>
              </w:rPr>
              <w:t>-</w:t>
            </w:r>
            <w:r w:rsidR="001B5D4D" w:rsidRPr="007D006B">
              <w:rPr>
                <w:rFonts w:eastAsia="標楷體"/>
                <w:kern w:val="0"/>
              </w:rPr>
              <w:t>電子零組件類股最近三個月之平均本益比</w:t>
            </w:r>
            <w:r w:rsidR="001B333D" w:rsidRPr="007D006B">
              <w:rPr>
                <w:rFonts w:eastAsia="標楷體" w:hint="eastAsia"/>
                <w:kern w:val="0"/>
              </w:rPr>
              <w:t>約介於</w:t>
            </w:r>
            <w:r w:rsidR="00612801" w:rsidRPr="007D006B">
              <w:rPr>
                <w:rFonts w:eastAsia="標楷體" w:hint="eastAsia"/>
                <w:kern w:val="0"/>
              </w:rPr>
              <w:t>13.</w:t>
            </w:r>
            <w:r w:rsidR="00612801">
              <w:rPr>
                <w:rFonts w:eastAsia="標楷體" w:hint="eastAsia"/>
                <w:kern w:val="0"/>
              </w:rPr>
              <w:t>82</w:t>
            </w:r>
            <w:r w:rsidR="00612801" w:rsidRPr="007D006B">
              <w:rPr>
                <w:rFonts w:eastAsia="標楷體" w:hint="eastAsia"/>
                <w:kern w:val="0"/>
              </w:rPr>
              <w:t>-</w:t>
            </w:r>
            <w:r w:rsidR="00612801">
              <w:rPr>
                <w:rFonts w:eastAsia="標楷體" w:hint="eastAsia"/>
                <w:kern w:val="0"/>
              </w:rPr>
              <w:t>34.71</w:t>
            </w:r>
            <w:r w:rsidR="001B5D4D" w:rsidRPr="007D006B">
              <w:rPr>
                <w:rFonts w:eastAsia="標楷體" w:hint="eastAsia"/>
                <w:kern w:val="0"/>
              </w:rPr>
              <w:t>倍間，</w:t>
            </w:r>
            <w:proofErr w:type="gramStart"/>
            <w:r w:rsidR="001B5D4D" w:rsidRPr="007D006B">
              <w:rPr>
                <w:rFonts w:eastAsia="標楷體" w:hint="eastAsia"/>
                <w:kern w:val="0"/>
              </w:rPr>
              <w:t>今展</w:t>
            </w:r>
            <w:r w:rsidR="001B5D4D" w:rsidRPr="007D006B">
              <w:rPr>
                <w:rFonts w:eastAsia="標楷體"/>
                <w:kern w:val="0"/>
              </w:rPr>
              <w:t>科技</w:t>
            </w:r>
            <w:r w:rsidR="001B5D4D" w:rsidRPr="007D006B">
              <w:rPr>
                <w:rFonts w:eastAsia="標楷體"/>
                <w:kern w:val="0"/>
              </w:rPr>
              <w:t>10</w:t>
            </w:r>
            <w:r w:rsidR="001B5D4D" w:rsidRPr="007D006B">
              <w:rPr>
                <w:rFonts w:eastAsia="標楷體" w:hint="eastAsia"/>
                <w:kern w:val="0"/>
              </w:rPr>
              <w:t>2</w:t>
            </w:r>
            <w:proofErr w:type="gramEnd"/>
            <w:r w:rsidR="001B5D4D" w:rsidRPr="007D006B">
              <w:rPr>
                <w:rFonts w:eastAsia="標楷體"/>
                <w:kern w:val="0"/>
              </w:rPr>
              <w:t>年度每股盈餘為</w:t>
            </w:r>
            <w:r w:rsidR="001B5D4D" w:rsidRPr="007D006B">
              <w:rPr>
                <w:rFonts w:eastAsia="標楷體" w:hint="eastAsia"/>
                <w:kern w:val="0"/>
              </w:rPr>
              <w:t>2.</w:t>
            </w:r>
            <w:r w:rsidRPr="007D006B">
              <w:rPr>
                <w:rFonts w:eastAsia="標楷體" w:hint="eastAsia"/>
                <w:kern w:val="0"/>
              </w:rPr>
              <w:t>89</w:t>
            </w:r>
            <w:r w:rsidR="001B5D4D" w:rsidRPr="007D006B">
              <w:rPr>
                <w:rFonts w:eastAsia="標楷體" w:hint="eastAsia"/>
                <w:kern w:val="0"/>
              </w:rPr>
              <w:t>元，</w:t>
            </w:r>
            <w:r w:rsidR="001B333D" w:rsidRPr="007D006B">
              <w:rPr>
                <w:rFonts w:eastAsia="標楷體" w:hint="eastAsia"/>
                <w:kern w:val="0"/>
              </w:rPr>
              <w:t>如以</w:t>
            </w:r>
            <w:r w:rsidR="001B5D4D" w:rsidRPr="007D006B">
              <w:rPr>
                <w:rFonts w:eastAsia="標楷體"/>
                <w:kern w:val="0"/>
              </w:rPr>
              <w:t>本推薦證券商</w:t>
            </w:r>
            <w:proofErr w:type="gramStart"/>
            <w:r w:rsidR="001B5D4D" w:rsidRPr="007D006B">
              <w:rPr>
                <w:rFonts w:eastAsia="標楷體"/>
                <w:kern w:val="0"/>
              </w:rPr>
              <w:t>與</w:t>
            </w:r>
            <w:r w:rsidR="001B5D4D" w:rsidRPr="007D006B">
              <w:rPr>
                <w:rFonts w:eastAsia="標楷體" w:hint="eastAsia"/>
                <w:kern w:val="0"/>
              </w:rPr>
              <w:t>今展</w:t>
            </w:r>
            <w:r w:rsidR="001B5D4D" w:rsidRPr="007D006B">
              <w:rPr>
                <w:rFonts w:eastAsia="標楷體"/>
                <w:kern w:val="0"/>
              </w:rPr>
              <w:t>科技</w:t>
            </w:r>
            <w:proofErr w:type="gramEnd"/>
            <w:r w:rsidR="001B5D4D" w:rsidRPr="007D006B">
              <w:rPr>
                <w:rFonts w:eastAsia="標楷體"/>
                <w:kern w:val="0"/>
              </w:rPr>
              <w:t>共同議定之價格</w:t>
            </w:r>
            <w:r w:rsidR="001B5D4D" w:rsidRPr="007D006B">
              <w:rPr>
                <w:rFonts w:eastAsia="標楷體" w:hint="eastAsia"/>
                <w:kern w:val="0"/>
              </w:rPr>
              <w:t>30</w:t>
            </w:r>
            <w:r w:rsidR="001B5D4D" w:rsidRPr="007D006B">
              <w:rPr>
                <w:rFonts w:eastAsia="標楷體"/>
                <w:kern w:val="0"/>
              </w:rPr>
              <w:t>元</w:t>
            </w:r>
            <w:r w:rsidR="001B5D4D" w:rsidRPr="007D006B">
              <w:rPr>
                <w:rFonts w:eastAsia="標楷體" w:hint="eastAsia"/>
                <w:kern w:val="0"/>
              </w:rPr>
              <w:t>，</w:t>
            </w:r>
            <w:r w:rsidR="001B5D4D" w:rsidRPr="007D006B">
              <w:rPr>
                <w:rFonts w:eastAsia="標楷體"/>
                <w:kern w:val="0"/>
              </w:rPr>
              <w:t>本益比約為</w:t>
            </w:r>
            <w:r w:rsidR="001B5D4D" w:rsidRPr="007D006B">
              <w:rPr>
                <w:rFonts w:eastAsia="標楷體" w:hint="eastAsia"/>
                <w:kern w:val="0"/>
              </w:rPr>
              <w:t>1</w:t>
            </w:r>
            <w:r w:rsidRPr="007D006B">
              <w:rPr>
                <w:rFonts w:eastAsia="標楷體" w:hint="eastAsia"/>
                <w:kern w:val="0"/>
              </w:rPr>
              <w:t>0.38</w:t>
            </w:r>
            <w:r w:rsidR="001B5D4D" w:rsidRPr="007D006B">
              <w:rPr>
                <w:rFonts w:eastAsia="標楷體"/>
                <w:kern w:val="0"/>
              </w:rPr>
              <w:t>倍，略低於同業平均水準，惟考量</w:t>
            </w:r>
            <w:proofErr w:type="gramStart"/>
            <w:r w:rsidR="001B5D4D" w:rsidRPr="007D006B">
              <w:rPr>
                <w:rFonts w:eastAsia="標楷體"/>
                <w:kern w:val="0"/>
              </w:rPr>
              <w:t>採</w:t>
            </w:r>
            <w:proofErr w:type="gramEnd"/>
            <w:r w:rsidR="001B5D4D" w:rsidRPr="007D006B">
              <w:rPr>
                <w:rFonts w:eastAsia="標楷體"/>
                <w:kern w:val="0"/>
              </w:rPr>
              <w:t>樣同業</w:t>
            </w:r>
            <w:r w:rsidR="001B5D4D" w:rsidRPr="007D006B">
              <w:rPr>
                <w:rFonts w:eastAsia="標楷體" w:hint="eastAsia"/>
                <w:kern w:val="0"/>
              </w:rPr>
              <w:t>大部分</w:t>
            </w:r>
            <w:r w:rsidR="001B5D4D" w:rsidRPr="007D006B">
              <w:rPr>
                <w:rFonts w:eastAsia="標楷體"/>
                <w:kern w:val="0"/>
              </w:rPr>
              <w:t>為上市</w:t>
            </w:r>
            <w:r w:rsidR="001B5D4D" w:rsidRPr="007D006B">
              <w:rPr>
                <w:rFonts w:eastAsia="標楷體" w:hint="eastAsia"/>
                <w:kern w:val="0"/>
              </w:rPr>
              <w:t>(</w:t>
            </w:r>
            <w:r w:rsidR="001B5D4D" w:rsidRPr="007D006B">
              <w:rPr>
                <w:rFonts w:eastAsia="標楷體" w:hint="eastAsia"/>
                <w:kern w:val="0"/>
              </w:rPr>
              <w:t>櫃</w:t>
            </w:r>
            <w:r w:rsidR="001B5D4D" w:rsidRPr="007D006B">
              <w:rPr>
                <w:rFonts w:eastAsia="標楷體" w:hint="eastAsia"/>
                <w:kern w:val="0"/>
              </w:rPr>
              <w:t>)</w:t>
            </w:r>
            <w:r w:rsidR="001B5D4D" w:rsidRPr="007D006B">
              <w:rPr>
                <w:rFonts w:eastAsia="標楷體"/>
                <w:kern w:val="0"/>
              </w:rPr>
              <w:t>公司，其股票之交易量及流通性</w:t>
            </w:r>
            <w:proofErr w:type="gramStart"/>
            <w:r w:rsidR="001B5D4D" w:rsidRPr="007D006B">
              <w:rPr>
                <w:rFonts w:eastAsia="標楷體"/>
                <w:kern w:val="0"/>
              </w:rPr>
              <w:t>均較興櫃</w:t>
            </w:r>
            <w:proofErr w:type="gramEnd"/>
            <w:r w:rsidR="001B5D4D" w:rsidRPr="007D006B">
              <w:rPr>
                <w:rFonts w:eastAsia="標楷體"/>
                <w:kern w:val="0"/>
              </w:rPr>
              <w:t>市場佳，若將此一流動性風險納入評估，本次輔導推薦證券商認購該公司股票之價格應屬合理。</w:t>
            </w:r>
          </w:p>
          <w:p w:rsidR="00BF2B97" w:rsidRPr="007566B9" w:rsidRDefault="001B5D4D" w:rsidP="001B5D4D">
            <w:pPr>
              <w:ind w:leftChars="-18" w:left="-43" w:firstLineChars="200" w:firstLine="480"/>
              <w:jc w:val="both"/>
              <w:rPr>
                <w:rFonts w:eastAsia="標楷體"/>
                <w:shd w:val="pct15" w:color="auto" w:fill="FFFFFF"/>
              </w:rPr>
            </w:pPr>
            <w:r w:rsidRPr="007566B9">
              <w:rPr>
                <w:rFonts w:eastAsia="標楷體" w:hAnsi="標楷體"/>
                <w:kern w:val="0"/>
              </w:rPr>
              <w:t>綜上所述，本</w:t>
            </w:r>
            <w:proofErr w:type="gramStart"/>
            <w:r w:rsidRPr="007566B9">
              <w:rPr>
                <w:rFonts w:eastAsia="標楷體" w:hAnsi="標楷體"/>
                <w:kern w:val="0"/>
              </w:rPr>
              <w:t>次興櫃</w:t>
            </w:r>
            <w:proofErr w:type="gramEnd"/>
            <w:r w:rsidRPr="007566B9">
              <w:rPr>
                <w:rFonts w:eastAsia="標楷體" w:hAnsi="標楷體"/>
                <w:kern w:val="0"/>
              </w:rPr>
              <w:t>認購價格之訂定除參酌國際慣用之評價法計算該公司合理價格，另並參酌該公司之所處產業、經營績效、發行市場環境及同業之市場狀況等因素後，與該公司共同議定</w:t>
            </w:r>
            <w:proofErr w:type="gramStart"/>
            <w:r w:rsidRPr="007566B9">
              <w:rPr>
                <w:rFonts w:eastAsia="標楷體" w:hAnsi="標楷體"/>
                <w:kern w:val="0"/>
              </w:rPr>
              <w:t>之興櫃</w:t>
            </w:r>
            <w:proofErr w:type="gramEnd"/>
            <w:r w:rsidRPr="007566B9">
              <w:rPr>
                <w:rFonts w:eastAsia="標楷體" w:hAnsi="標楷體"/>
                <w:kern w:val="0"/>
              </w:rPr>
              <w:t>認購價格為</w:t>
            </w:r>
            <w:r w:rsidRPr="007566B9">
              <w:rPr>
                <w:rFonts w:eastAsia="標楷體" w:hint="eastAsia"/>
                <w:kern w:val="0"/>
              </w:rPr>
              <w:t>30</w:t>
            </w:r>
            <w:r w:rsidRPr="007566B9">
              <w:rPr>
                <w:rFonts w:eastAsia="標楷體" w:hAnsi="標楷體"/>
                <w:kern w:val="0"/>
              </w:rPr>
              <w:t>元</w:t>
            </w:r>
            <w:r w:rsidRPr="007566B9">
              <w:rPr>
                <w:rFonts w:eastAsia="標楷體" w:hAnsi="標楷體" w:hint="eastAsia"/>
                <w:kern w:val="0"/>
              </w:rPr>
              <w:t>。</w:t>
            </w:r>
          </w:p>
        </w:tc>
      </w:tr>
    </w:tbl>
    <w:p w:rsidR="00BF2B97" w:rsidRPr="001B5D4D" w:rsidRDefault="00BF2B97">
      <w:pPr>
        <w:jc w:val="both"/>
        <w:rPr>
          <w:rFonts w:eastAsia="標楷體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61123" w:rsidRPr="001B5D4D">
        <w:trPr>
          <w:trHeight w:val="768"/>
        </w:trPr>
        <w:tc>
          <w:tcPr>
            <w:tcW w:w="9568" w:type="dxa"/>
          </w:tcPr>
          <w:bookmarkStart w:id="2" w:name="公司簡介"/>
          <w:bookmarkEnd w:id="2"/>
          <w:p w:rsidR="00161123" w:rsidRPr="001B5D4D" w:rsidRDefault="00215D74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76BCBF00" wp14:editId="41F863E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-6350</wp:posOffset>
                      </wp:positionV>
                      <wp:extent cx="6057900" cy="502285"/>
                      <wp:effectExtent l="0" t="3175" r="4445" b="0"/>
                      <wp:wrapNone/>
                      <wp:docPr id="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0228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60FF" w:rsidRDefault="002B60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8" type="#_x0000_t202" style="position:absolute;left:0;text-align:left;margin-left:-1.1pt;margin-top:-.5pt;width:477pt;height:39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" fillcolor="#ededed" stroked="f">
                      <v:fill rotate="t" focus="50%" type="gradient"/>
                      <v:textbox>
                        <w:txbxContent>
                          <w:p w:rsidR="002B60FF" w:rsidRDefault="002B60FF"/>
                        </w:txbxContent>
                      </v:textbox>
                    </v:shape>
                  </w:pict>
                </mc:Fallback>
              </mc:AlternateContent>
            </w:r>
            <w:r w:rsidR="00161123" w:rsidRPr="001B5D4D">
              <w:rPr>
                <w:rFonts w:eastAsia="標楷體"/>
                <w:b/>
                <w:bCs/>
              </w:rPr>
              <w:t>公司簡介</w:t>
            </w:r>
            <w:r w:rsidR="00161123" w:rsidRPr="001B5D4D">
              <w:rPr>
                <w:rFonts w:eastAsia="標楷體"/>
                <w:b/>
                <w:bCs/>
              </w:rPr>
              <w:t>(</w:t>
            </w:r>
            <w:r w:rsidR="00161123" w:rsidRPr="001B5D4D">
              <w:rPr>
                <w:rFonts w:eastAsia="標楷體"/>
                <w:b/>
                <w:bCs/>
              </w:rPr>
              <w:t>公司介紹、歷史沿革、經營理念、未來展望等</w:t>
            </w:r>
            <w:r w:rsidR="00161123" w:rsidRPr="001B5D4D">
              <w:rPr>
                <w:rFonts w:eastAsia="標楷體"/>
                <w:b/>
                <w:bCs/>
              </w:rPr>
              <w:t>)</w:t>
            </w:r>
          </w:p>
        </w:tc>
      </w:tr>
      <w:tr w:rsidR="00161123" w:rsidRPr="001B5D4D">
        <w:tc>
          <w:tcPr>
            <w:tcW w:w="9568" w:type="dxa"/>
          </w:tcPr>
          <w:p w:rsidR="00161123" w:rsidRPr="001B5D4D" w:rsidRDefault="00161123">
            <w:pPr>
              <w:pStyle w:val="HTML"/>
              <w:spacing w:line="240" w:lineRule="exact"/>
              <w:rPr>
                <w:rStyle w:val="HTML0"/>
                <w:rFonts w:ascii="Times New Roman" w:eastAsia="標楷體" w:hAnsi="Times New Roman"/>
                <w:szCs w:val="12"/>
              </w:rPr>
            </w:pPr>
          </w:p>
          <w:p w:rsidR="00880980" w:rsidRDefault="00371B5E" w:rsidP="00435646">
            <w:pPr>
              <w:pStyle w:val="HTML"/>
              <w:spacing w:after="240" w:line="300" w:lineRule="exact"/>
              <w:ind w:leftChars="75" w:left="180" w:rightChars="63" w:right="151" w:firstLineChars="200" w:firstLine="480"/>
              <w:jc w:val="both"/>
              <w:rPr>
                <w:rStyle w:val="HTML0"/>
                <w:rFonts w:ascii="Times New Roman" w:eastAsia="標楷體" w:hAnsi="Times New Roman"/>
                <w:sz w:val="24"/>
                <w:szCs w:val="24"/>
              </w:rPr>
            </w:pPr>
            <w:r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本公司</w:t>
            </w:r>
            <w:r w:rsidR="005254E5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於</w:t>
            </w:r>
            <w:r w:rsidR="00161123" w:rsidRPr="001B5D4D">
              <w:rPr>
                <w:rStyle w:val="HTML0"/>
                <w:rFonts w:ascii="Times New Roman" w:eastAsia="標楷體" w:hAnsi="Times New Roman"/>
                <w:sz w:val="24"/>
                <w:szCs w:val="24"/>
              </w:rPr>
              <w:t>民國</w:t>
            </w:r>
            <w:r w:rsidR="005254E5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90</w:t>
            </w:r>
            <w:r w:rsidR="00161123" w:rsidRPr="001B5D4D">
              <w:rPr>
                <w:rStyle w:val="HTML0"/>
                <w:rFonts w:ascii="Times New Roman" w:eastAsia="標楷體" w:hAnsi="Times New Roman"/>
                <w:sz w:val="24"/>
                <w:szCs w:val="24"/>
              </w:rPr>
              <w:t>年成立，</w:t>
            </w:r>
            <w:r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98</w:t>
            </w:r>
            <w:r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年導入代理銷售模式</w:t>
            </w:r>
            <w:r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保護元件</w:t>
            </w:r>
            <w:r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)</w:t>
            </w:r>
            <w:r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99</w:t>
            </w:r>
            <w:r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年設立蘇州今亞中貿易</w:t>
            </w:r>
            <w:r w:rsidR="00AA1862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公司，於</w:t>
            </w:r>
            <w:r w:rsidR="00AA1862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100</w:t>
            </w:r>
            <w:r w:rsidR="00AA1862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年</w:t>
            </w:r>
            <w:proofErr w:type="gramStart"/>
            <w:r w:rsidR="00AA1862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投資今耀工廠</w:t>
            </w:r>
            <w:proofErr w:type="gramEnd"/>
            <w:r w:rsidR="00AA1862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="00B023B5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主要係以生產及代理、銷售電感及保護元件類電子零組件為主，</w:t>
            </w:r>
            <w:r w:rsidR="00880980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產品主要功能為</w:t>
            </w:r>
            <w:r w:rsidR="00DA78D0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防治電磁波干擾、</w:t>
            </w:r>
            <w:r w:rsidR="00880980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過濾電流雜訊</w:t>
            </w:r>
            <w:r w:rsidR="00DA78D0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、過温</w:t>
            </w:r>
            <w:r w:rsidR="00DA78D0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="00DA78D0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過流</w:t>
            </w:r>
            <w:r w:rsidR="00DA78D0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="00DA78D0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過壓保護</w:t>
            </w:r>
            <w:r w:rsidR="00880980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等，</w:t>
            </w:r>
            <w:r w:rsidR="005B311E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由於電感產品客製化程度高、具備世代交替等特性，一旦切入供應鏈後，較不易發生客戶轉單的情形。</w:t>
            </w:r>
            <w:r w:rsidR="00880980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產品廣泛應用於數位電視、平板電腦、智慧型手機等相關消費性電子與通訊產品中，終端客戶</w:t>
            </w:r>
            <w:proofErr w:type="gramStart"/>
            <w:r w:rsidR="00880980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為友達</w:t>
            </w:r>
            <w:proofErr w:type="gramEnd"/>
            <w:r w:rsidR="00880980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、奇美、京東方</w:t>
            </w:r>
            <w:r w:rsidR="00DA78D0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、華星光電</w:t>
            </w:r>
            <w:r w:rsidR="00880980" w:rsidRPr="001B5D4D">
              <w:rPr>
                <w:rStyle w:val="HTML0"/>
                <w:rFonts w:ascii="Times New Roman" w:eastAsia="標楷體" w:hAnsi="Times New Roman" w:hint="eastAsia"/>
                <w:sz w:val="24"/>
                <w:szCs w:val="24"/>
              </w:rPr>
              <w:t>等面板大廠。</w:t>
            </w:r>
          </w:p>
          <w:p w:rsidR="007D006B" w:rsidRDefault="007D006B" w:rsidP="007D006B">
            <w:pPr>
              <w:pStyle w:val="HTML"/>
              <w:spacing w:after="240"/>
              <w:ind w:leftChars="75" w:left="180" w:rightChars="63" w:right="151" w:firstLineChars="200" w:firstLine="480"/>
              <w:jc w:val="both"/>
              <w:rPr>
                <w:rStyle w:val="HTML0"/>
                <w:rFonts w:ascii="Times New Roman" w:eastAsia="標楷體" w:hAnsi="Times New Roman"/>
                <w:sz w:val="24"/>
                <w:szCs w:val="24"/>
              </w:rPr>
            </w:pPr>
          </w:p>
          <w:p w:rsidR="00220DAD" w:rsidRDefault="00220DAD" w:rsidP="007D006B">
            <w:pPr>
              <w:pStyle w:val="HTML"/>
              <w:spacing w:after="240"/>
              <w:ind w:leftChars="75" w:left="180" w:rightChars="63" w:right="151" w:firstLineChars="200" w:firstLine="480"/>
              <w:jc w:val="both"/>
              <w:rPr>
                <w:rStyle w:val="HTML0"/>
                <w:rFonts w:ascii="Times New Roman" w:eastAsia="標楷體" w:hAnsi="Times New Roman"/>
                <w:sz w:val="24"/>
                <w:szCs w:val="24"/>
              </w:rPr>
            </w:pPr>
          </w:p>
          <w:tbl>
            <w:tblPr>
              <w:tblW w:w="8666" w:type="dxa"/>
              <w:jc w:val="center"/>
              <w:tblInd w:w="11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191"/>
              <w:gridCol w:w="7475"/>
            </w:tblGrid>
            <w:tr w:rsidR="007566B9" w:rsidRPr="007566B9" w:rsidTr="00435646">
              <w:trPr>
                <w:trHeight w:val="475"/>
                <w:jc w:val="center"/>
              </w:trPr>
              <w:tc>
                <w:tcPr>
                  <w:tcW w:w="1191" w:type="dxa"/>
                  <w:vAlign w:val="center"/>
                </w:tcPr>
                <w:p w:rsidR="00435646" w:rsidRPr="007566B9" w:rsidRDefault="00435646" w:rsidP="007D006B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/>
                    </w:rPr>
                    <w:t>年</w:t>
                  </w:r>
                </w:p>
              </w:tc>
              <w:tc>
                <w:tcPr>
                  <w:tcW w:w="7475" w:type="dxa"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ind w:leftChars="-67" w:left="-161" w:rightChars="-37" w:right="-89"/>
                    <w:jc w:val="center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/>
                    </w:rPr>
                    <w:t>重要</w:t>
                  </w:r>
                  <w:r w:rsidRPr="007566B9">
                    <w:rPr>
                      <w:rFonts w:eastAsia="標楷體" w:hint="eastAsia"/>
                    </w:rPr>
                    <w:t>記事</w:t>
                  </w:r>
                </w:p>
              </w:tc>
            </w:tr>
            <w:tr w:rsidR="007566B9" w:rsidRPr="007566B9" w:rsidTr="00435646">
              <w:trPr>
                <w:trHeight w:val="323"/>
                <w:jc w:val="center"/>
              </w:trPr>
              <w:tc>
                <w:tcPr>
                  <w:tcW w:w="1191" w:type="dxa"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 w:hint="eastAsia"/>
                    </w:rPr>
                    <w:t>90</w:t>
                  </w:r>
                </w:p>
              </w:tc>
              <w:tc>
                <w:tcPr>
                  <w:tcW w:w="7475" w:type="dxa"/>
                  <w:vAlign w:val="center"/>
                </w:tcPr>
                <w:p w:rsidR="00435646" w:rsidRPr="007566B9" w:rsidRDefault="00435646" w:rsidP="00435646">
                  <w:pPr>
                    <w:suppressAutoHyphens/>
                    <w:spacing w:beforeLines="1" w:before="3" w:afterLines="1" w:after="3"/>
                    <w:jc w:val="both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 w:hint="eastAsia"/>
                    </w:rPr>
                    <w:t>公司成立，定名</w:t>
                  </w:r>
                  <w:proofErr w:type="gramStart"/>
                  <w:r w:rsidRPr="007566B9">
                    <w:rPr>
                      <w:rFonts w:eastAsia="標楷體" w:hint="eastAsia"/>
                    </w:rPr>
                    <w:t>為今展科技</w:t>
                  </w:r>
                  <w:proofErr w:type="gramEnd"/>
                  <w:r w:rsidRPr="007566B9">
                    <w:rPr>
                      <w:rFonts w:eastAsia="標楷體" w:hint="eastAsia"/>
                    </w:rPr>
                    <w:t>有限公司，設立資本額為新台幣</w:t>
                  </w:r>
                  <w:r w:rsidRPr="007566B9">
                    <w:rPr>
                      <w:rFonts w:eastAsia="標楷體" w:hint="eastAsia"/>
                    </w:rPr>
                    <w:t>10,000</w:t>
                  </w:r>
                  <w:r w:rsidRPr="007566B9">
                    <w:rPr>
                      <w:rFonts w:eastAsia="標楷體" w:hint="eastAsia"/>
                    </w:rPr>
                    <w:t>仟元，主要銷售電感</w:t>
                  </w:r>
                  <w:r w:rsidRPr="007566B9">
                    <w:rPr>
                      <w:rFonts w:eastAsia="標楷體" w:hint="eastAsia"/>
                    </w:rPr>
                    <w:t>(Power Inductor)</w:t>
                  </w:r>
                  <w:r w:rsidRPr="007566B9">
                    <w:rPr>
                      <w:rFonts w:eastAsia="標楷體" w:hint="eastAsia"/>
                    </w:rPr>
                    <w:t>。</w:t>
                  </w:r>
                </w:p>
              </w:tc>
            </w:tr>
            <w:tr w:rsidR="007566B9" w:rsidRPr="007566B9" w:rsidTr="00435646">
              <w:trPr>
                <w:trHeight w:val="324"/>
                <w:jc w:val="center"/>
              </w:trPr>
              <w:tc>
                <w:tcPr>
                  <w:tcW w:w="1191" w:type="dxa"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 w:hint="eastAsia"/>
                    </w:rPr>
                    <w:t>95</w:t>
                  </w:r>
                </w:p>
              </w:tc>
              <w:tc>
                <w:tcPr>
                  <w:tcW w:w="7475" w:type="dxa"/>
                  <w:vAlign w:val="center"/>
                </w:tcPr>
                <w:p w:rsidR="00435646" w:rsidRPr="007566B9" w:rsidRDefault="00435646" w:rsidP="00435646">
                  <w:pPr>
                    <w:suppressAutoHyphens/>
                    <w:spacing w:beforeLines="1" w:before="3" w:afterLines="1" w:after="3"/>
                    <w:jc w:val="both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 w:hint="eastAsia"/>
                    </w:rPr>
                    <w:t>設立香港發貨倉。</w:t>
                  </w:r>
                </w:p>
              </w:tc>
            </w:tr>
            <w:tr w:rsidR="007566B9" w:rsidRPr="007566B9" w:rsidTr="00435646">
              <w:trPr>
                <w:trHeight w:val="258"/>
                <w:jc w:val="center"/>
              </w:trPr>
              <w:tc>
                <w:tcPr>
                  <w:tcW w:w="1191" w:type="dxa"/>
                  <w:vMerge w:val="restart"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/>
                    </w:rPr>
                    <w:t>9</w:t>
                  </w:r>
                  <w:r w:rsidRPr="007566B9">
                    <w:rPr>
                      <w:rFonts w:eastAsia="標楷體" w:hint="eastAsia"/>
                    </w:rPr>
                    <w:t>7</w:t>
                  </w:r>
                </w:p>
              </w:tc>
              <w:tc>
                <w:tcPr>
                  <w:tcW w:w="7475" w:type="dxa"/>
                  <w:vAlign w:val="center"/>
                </w:tcPr>
                <w:p w:rsidR="00435646" w:rsidRPr="007566B9" w:rsidRDefault="00435646" w:rsidP="00435646">
                  <w:pPr>
                    <w:suppressAutoHyphens/>
                    <w:spacing w:beforeLines="1" w:before="3" w:afterLines="1" w:after="3"/>
                    <w:jc w:val="both"/>
                    <w:textAlignment w:val="center"/>
                    <w:rPr>
                      <w:rFonts w:eastAsia="標楷體"/>
                      <w:bCs/>
                    </w:rPr>
                  </w:pPr>
                  <w:r w:rsidRPr="007566B9">
                    <w:rPr>
                      <w:rFonts w:eastAsia="標楷體"/>
                    </w:rPr>
                    <w:t>辦理現金增資</w:t>
                  </w:r>
                  <w:r w:rsidRPr="007566B9">
                    <w:rPr>
                      <w:rFonts w:eastAsia="標楷體" w:hint="eastAsia"/>
                    </w:rPr>
                    <w:t>2</w:t>
                  </w:r>
                  <w:r w:rsidRPr="007566B9">
                    <w:rPr>
                      <w:rFonts w:eastAsia="標楷體"/>
                    </w:rPr>
                    <w:t>0,000</w:t>
                  </w:r>
                  <w:r w:rsidRPr="007566B9">
                    <w:rPr>
                      <w:rFonts w:eastAsia="標楷體"/>
                    </w:rPr>
                    <w:t>仟元，增資後實收資本額達新台幣</w:t>
                  </w:r>
                  <w:r w:rsidRPr="007566B9">
                    <w:rPr>
                      <w:rFonts w:eastAsia="標楷體" w:hint="eastAsia"/>
                    </w:rPr>
                    <w:t>30</w:t>
                  </w:r>
                  <w:r w:rsidRPr="007566B9">
                    <w:rPr>
                      <w:rFonts w:eastAsia="標楷體"/>
                    </w:rPr>
                    <w:t>,</w:t>
                  </w:r>
                  <w:r w:rsidRPr="007566B9">
                    <w:rPr>
                      <w:rFonts w:eastAsia="標楷體" w:hint="eastAsia"/>
                    </w:rPr>
                    <w:t>0</w:t>
                  </w:r>
                  <w:r w:rsidRPr="007566B9">
                    <w:rPr>
                      <w:rFonts w:eastAsia="標楷體"/>
                    </w:rPr>
                    <w:t>00</w:t>
                  </w:r>
                  <w:r w:rsidRPr="007566B9">
                    <w:rPr>
                      <w:rFonts w:eastAsia="標楷體"/>
                    </w:rPr>
                    <w:t>仟元。</w:t>
                  </w:r>
                </w:p>
              </w:tc>
            </w:tr>
            <w:tr w:rsidR="007566B9" w:rsidRPr="007566B9" w:rsidTr="00435646">
              <w:trPr>
                <w:trHeight w:val="363"/>
                <w:jc w:val="center"/>
              </w:trPr>
              <w:tc>
                <w:tcPr>
                  <w:tcW w:w="1191" w:type="dxa"/>
                  <w:vMerge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475" w:type="dxa"/>
                  <w:vAlign w:val="center"/>
                </w:tcPr>
                <w:p w:rsidR="00435646" w:rsidRPr="007566B9" w:rsidRDefault="00435646" w:rsidP="00435646">
                  <w:pPr>
                    <w:suppressAutoHyphens/>
                    <w:spacing w:beforeLines="1" w:before="3" w:afterLines="1" w:after="3"/>
                    <w:jc w:val="both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 w:hint="eastAsia"/>
                      <w:bCs/>
                    </w:rPr>
                    <w:t>公司遷址至新北市三重區重興路五段</w:t>
                  </w:r>
                  <w:r w:rsidRPr="007566B9">
                    <w:rPr>
                      <w:rFonts w:eastAsia="標楷體" w:hint="eastAsia"/>
                      <w:bCs/>
                    </w:rPr>
                    <w:t>646</w:t>
                  </w:r>
                  <w:r w:rsidRPr="007566B9">
                    <w:rPr>
                      <w:rFonts w:eastAsia="標楷體" w:hint="eastAsia"/>
                      <w:bCs/>
                    </w:rPr>
                    <w:t>號</w:t>
                  </w:r>
                  <w:r w:rsidRPr="007566B9">
                    <w:rPr>
                      <w:rFonts w:eastAsia="標楷體" w:hint="eastAsia"/>
                      <w:bCs/>
                    </w:rPr>
                    <w:t>14</w:t>
                  </w:r>
                  <w:r w:rsidRPr="007566B9">
                    <w:rPr>
                      <w:rFonts w:eastAsia="標楷體" w:hint="eastAsia"/>
                      <w:bCs/>
                    </w:rPr>
                    <w:t>樓</w:t>
                  </w:r>
                  <w:r w:rsidRPr="007566B9">
                    <w:rPr>
                      <w:rFonts w:eastAsia="標楷體"/>
                    </w:rPr>
                    <w:t>。</w:t>
                  </w:r>
                </w:p>
              </w:tc>
            </w:tr>
            <w:tr w:rsidR="007566B9" w:rsidRPr="007566B9" w:rsidTr="00435646">
              <w:trPr>
                <w:trHeight w:val="552"/>
                <w:jc w:val="center"/>
              </w:trPr>
              <w:tc>
                <w:tcPr>
                  <w:tcW w:w="1191" w:type="dxa"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/>
                    </w:rPr>
                    <w:t>9</w:t>
                  </w:r>
                  <w:r w:rsidRPr="007566B9">
                    <w:rPr>
                      <w:rFonts w:eastAsia="標楷體" w:hint="eastAsia"/>
                    </w:rPr>
                    <w:t>8</w:t>
                  </w:r>
                </w:p>
              </w:tc>
              <w:tc>
                <w:tcPr>
                  <w:tcW w:w="7475" w:type="dxa"/>
                  <w:vAlign w:val="center"/>
                </w:tcPr>
                <w:p w:rsidR="00435646" w:rsidRPr="007566B9" w:rsidRDefault="00435646" w:rsidP="00A32E34">
                  <w:pPr>
                    <w:outlineLvl w:val="0"/>
                    <w:rPr>
                      <w:rFonts w:eastAsia="標楷體"/>
                      <w:bCs/>
                    </w:rPr>
                  </w:pPr>
                  <w:r w:rsidRPr="007566B9">
                    <w:rPr>
                      <w:rFonts w:eastAsia="標楷體" w:hint="eastAsia"/>
                    </w:rPr>
                    <w:t>導入代理銷售模式（過溫</w:t>
                  </w:r>
                  <w:r w:rsidRPr="007566B9">
                    <w:rPr>
                      <w:rFonts w:eastAsia="標楷體" w:hint="eastAsia"/>
                    </w:rPr>
                    <w:t>/</w:t>
                  </w:r>
                  <w:r w:rsidRPr="007566B9">
                    <w:rPr>
                      <w:rFonts w:eastAsia="標楷體" w:hint="eastAsia"/>
                    </w:rPr>
                    <w:t>過流</w:t>
                  </w:r>
                  <w:r w:rsidRPr="007566B9">
                    <w:rPr>
                      <w:rFonts w:eastAsia="標楷體" w:hint="eastAsia"/>
                    </w:rPr>
                    <w:t>/</w:t>
                  </w:r>
                  <w:r w:rsidRPr="007566B9">
                    <w:rPr>
                      <w:rFonts w:eastAsia="標楷體" w:hint="eastAsia"/>
                    </w:rPr>
                    <w:t>過壓等保護元件等產品線），以強化產品廣度及滿足客戶</w:t>
                  </w:r>
                  <w:proofErr w:type="gramStart"/>
                  <w:r w:rsidRPr="007566B9">
                    <w:rPr>
                      <w:rFonts w:eastAsia="標楷體" w:hint="eastAsia"/>
                    </w:rPr>
                    <w:t>一次性購足</w:t>
                  </w:r>
                  <w:proofErr w:type="gramEnd"/>
                  <w:r w:rsidRPr="007566B9">
                    <w:rPr>
                      <w:rFonts w:eastAsia="標楷體" w:hint="eastAsia"/>
                    </w:rPr>
                    <w:t>之需求</w:t>
                  </w:r>
                  <w:r w:rsidRPr="007566B9">
                    <w:rPr>
                      <w:rFonts w:eastAsia="標楷體"/>
                    </w:rPr>
                    <w:t>。</w:t>
                  </w:r>
                </w:p>
              </w:tc>
            </w:tr>
            <w:tr w:rsidR="007566B9" w:rsidRPr="007566B9" w:rsidTr="00435646">
              <w:trPr>
                <w:trHeight w:val="348"/>
                <w:jc w:val="center"/>
              </w:trPr>
              <w:tc>
                <w:tcPr>
                  <w:tcW w:w="1191" w:type="dxa"/>
                  <w:vMerge w:val="restart"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/>
                    </w:rPr>
                    <w:t>9</w:t>
                  </w:r>
                  <w:r w:rsidRPr="007566B9">
                    <w:rPr>
                      <w:rFonts w:eastAsia="標楷體" w:hint="eastAsia"/>
                    </w:rPr>
                    <w:t>9</w:t>
                  </w:r>
                </w:p>
              </w:tc>
              <w:tc>
                <w:tcPr>
                  <w:tcW w:w="7475" w:type="dxa"/>
                  <w:tcBorders>
                    <w:bottom w:val="single" w:sz="4" w:space="0" w:color="auto"/>
                  </w:tcBorders>
                  <w:vAlign w:val="center"/>
                </w:tcPr>
                <w:p w:rsidR="00435646" w:rsidRPr="007566B9" w:rsidRDefault="00435646" w:rsidP="00A32E34">
                  <w:pPr>
                    <w:outlineLvl w:val="0"/>
                    <w:rPr>
                      <w:rFonts w:eastAsia="標楷體"/>
                    </w:rPr>
                  </w:pPr>
                  <w:r w:rsidRPr="007566B9">
                    <w:rPr>
                      <w:rFonts w:eastAsia="標楷體" w:hint="eastAsia"/>
                    </w:rPr>
                    <w:t>成立控股公司</w:t>
                  </w:r>
                  <w:r w:rsidRPr="007566B9">
                    <w:rPr>
                      <w:rFonts w:eastAsia="標楷體" w:hint="eastAsia"/>
                    </w:rPr>
                    <w:t>Arlitech Corp.(</w:t>
                  </w:r>
                  <w:proofErr w:type="gramStart"/>
                  <w:r w:rsidRPr="007566B9">
                    <w:rPr>
                      <w:rFonts w:eastAsia="標楷體" w:hint="eastAsia"/>
                    </w:rPr>
                    <w:t>汶萊</w:t>
                  </w:r>
                  <w:proofErr w:type="gramEnd"/>
                  <w:r w:rsidRPr="007566B9">
                    <w:rPr>
                      <w:rFonts w:eastAsia="標楷體" w:hint="eastAsia"/>
                    </w:rPr>
                    <w:t>)</w:t>
                  </w:r>
                  <w:r w:rsidRPr="007566B9">
                    <w:rPr>
                      <w:rFonts w:eastAsia="標楷體" w:hint="eastAsia"/>
                    </w:rPr>
                    <w:t>。</w:t>
                  </w:r>
                </w:p>
              </w:tc>
            </w:tr>
            <w:tr w:rsidR="007566B9" w:rsidRPr="007566B9" w:rsidTr="00435646">
              <w:trPr>
                <w:trHeight w:val="254"/>
                <w:jc w:val="center"/>
              </w:trPr>
              <w:tc>
                <w:tcPr>
                  <w:tcW w:w="1191" w:type="dxa"/>
                  <w:vMerge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4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35646" w:rsidRPr="007566B9" w:rsidRDefault="00435646" w:rsidP="00A32E34">
                  <w:pPr>
                    <w:outlineLvl w:val="0"/>
                    <w:rPr>
                      <w:rFonts w:eastAsia="標楷體"/>
                    </w:rPr>
                  </w:pPr>
                  <w:r w:rsidRPr="007566B9">
                    <w:rPr>
                      <w:rFonts w:eastAsia="標楷體" w:hint="eastAsia"/>
                    </w:rPr>
                    <w:t>轉投資蘇州今亞中電子貿易有限公司及深圳分公司。</w:t>
                  </w:r>
                </w:p>
              </w:tc>
            </w:tr>
            <w:tr w:rsidR="007566B9" w:rsidRPr="007566B9" w:rsidTr="00435646">
              <w:trPr>
                <w:trHeight w:val="359"/>
                <w:jc w:val="center"/>
              </w:trPr>
              <w:tc>
                <w:tcPr>
                  <w:tcW w:w="1191" w:type="dxa"/>
                  <w:vMerge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475" w:type="dxa"/>
                  <w:tcBorders>
                    <w:top w:val="single" w:sz="4" w:space="0" w:color="auto"/>
                  </w:tcBorders>
                  <w:vAlign w:val="center"/>
                </w:tcPr>
                <w:p w:rsidR="00435646" w:rsidRPr="007566B9" w:rsidRDefault="00435646" w:rsidP="00A32E34">
                  <w:pPr>
                    <w:outlineLvl w:val="0"/>
                    <w:rPr>
                      <w:rFonts w:eastAsia="標楷體"/>
                    </w:rPr>
                  </w:pPr>
                  <w:r w:rsidRPr="007566B9">
                    <w:rPr>
                      <w:rFonts w:eastAsia="標楷體" w:hint="eastAsia"/>
                    </w:rPr>
                    <w:t>辦理現金增資</w:t>
                  </w:r>
                  <w:r w:rsidRPr="007566B9">
                    <w:rPr>
                      <w:rFonts w:eastAsia="標楷體" w:hint="eastAsia"/>
                    </w:rPr>
                    <w:t>8,000</w:t>
                  </w:r>
                  <w:r w:rsidRPr="007566B9">
                    <w:rPr>
                      <w:rFonts w:eastAsia="標楷體" w:hint="eastAsia"/>
                    </w:rPr>
                    <w:t>仟元，增資後實收資本額達新台幣</w:t>
                  </w:r>
                  <w:r w:rsidRPr="007566B9">
                    <w:rPr>
                      <w:rFonts w:eastAsia="標楷體" w:hint="eastAsia"/>
                    </w:rPr>
                    <w:t>38,000</w:t>
                  </w:r>
                  <w:r w:rsidRPr="007566B9">
                    <w:rPr>
                      <w:rFonts w:eastAsia="標楷體" w:hint="eastAsia"/>
                    </w:rPr>
                    <w:t>仟元。</w:t>
                  </w:r>
                </w:p>
              </w:tc>
            </w:tr>
            <w:tr w:rsidR="007566B9" w:rsidRPr="007566B9" w:rsidTr="00435646">
              <w:trPr>
                <w:trHeight w:val="278"/>
                <w:jc w:val="center"/>
              </w:trPr>
              <w:tc>
                <w:tcPr>
                  <w:tcW w:w="1191" w:type="dxa"/>
                  <w:vMerge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475" w:type="dxa"/>
                  <w:vAlign w:val="center"/>
                </w:tcPr>
                <w:p w:rsidR="00435646" w:rsidRPr="007566B9" w:rsidRDefault="00435646" w:rsidP="00A32E34">
                  <w:pPr>
                    <w:outlineLvl w:val="0"/>
                    <w:rPr>
                      <w:rFonts w:eastAsia="標楷體"/>
                      <w:bCs/>
                    </w:rPr>
                  </w:pPr>
                  <w:r w:rsidRPr="007566B9">
                    <w:rPr>
                      <w:rFonts w:eastAsia="標楷體" w:hint="eastAsia"/>
                      <w:bCs/>
                    </w:rPr>
                    <w:t>成立控股公司</w:t>
                  </w:r>
                  <w:r w:rsidRPr="007566B9">
                    <w:rPr>
                      <w:rFonts w:eastAsia="標楷體" w:hint="eastAsia"/>
                      <w:bCs/>
                    </w:rPr>
                    <w:t>Arlitech (HK) Limited</w:t>
                  </w:r>
                  <w:r w:rsidRPr="007566B9">
                    <w:rPr>
                      <w:rFonts w:eastAsia="標楷體" w:hint="eastAsia"/>
                      <w:bCs/>
                    </w:rPr>
                    <w:t>。</w:t>
                  </w:r>
                </w:p>
              </w:tc>
            </w:tr>
            <w:tr w:rsidR="007566B9" w:rsidRPr="007566B9" w:rsidTr="00435646">
              <w:trPr>
                <w:trHeight w:val="369"/>
                <w:jc w:val="center"/>
              </w:trPr>
              <w:tc>
                <w:tcPr>
                  <w:tcW w:w="1191" w:type="dxa"/>
                  <w:vMerge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475" w:type="dxa"/>
                  <w:vAlign w:val="center"/>
                </w:tcPr>
                <w:p w:rsidR="00435646" w:rsidRPr="007566B9" w:rsidRDefault="00435646" w:rsidP="00435646">
                  <w:pPr>
                    <w:suppressAutoHyphens/>
                    <w:spacing w:beforeLines="1" w:before="3" w:afterLines="1" w:after="3"/>
                    <w:ind w:leftChars="-4" w:left="-10"/>
                    <w:jc w:val="both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 w:hint="eastAsia"/>
                    </w:rPr>
                    <w:t>變更公司組織為股份有限公司</w:t>
                  </w:r>
                  <w:r w:rsidRPr="007566B9">
                    <w:rPr>
                      <w:rFonts w:eastAsia="標楷體"/>
                    </w:rPr>
                    <w:t>。</w:t>
                  </w:r>
                </w:p>
              </w:tc>
            </w:tr>
            <w:tr w:rsidR="007566B9" w:rsidRPr="007566B9" w:rsidTr="00435646">
              <w:trPr>
                <w:trHeight w:val="261"/>
                <w:jc w:val="center"/>
              </w:trPr>
              <w:tc>
                <w:tcPr>
                  <w:tcW w:w="1191" w:type="dxa"/>
                  <w:vMerge w:val="restart"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/>
                    </w:rPr>
                    <w:t>10</w:t>
                  </w:r>
                  <w:r w:rsidRPr="007566B9"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7475" w:type="dxa"/>
                  <w:tcBorders>
                    <w:bottom w:val="single" w:sz="4" w:space="0" w:color="auto"/>
                  </w:tcBorders>
                  <w:vAlign w:val="center"/>
                </w:tcPr>
                <w:p w:rsidR="00435646" w:rsidRPr="007566B9" w:rsidRDefault="00435646" w:rsidP="00435646">
                  <w:pPr>
                    <w:suppressAutoHyphens/>
                    <w:spacing w:beforeLines="1" w:before="3" w:afterLines="1" w:after="3"/>
                    <w:jc w:val="both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 w:hint="eastAsia"/>
                      <w:bCs/>
                    </w:rPr>
                    <w:t>轉投資</w:t>
                  </w:r>
                  <w:proofErr w:type="gramStart"/>
                  <w:r w:rsidRPr="007566B9">
                    <w:rPr>
                      <w:rFonts w:eastAsia="標楷體" w:hint="eastAsia"/>
                      <w:bCs/>
                    </w:rPr>
                    <w:t>廣州市今耀電子</w:t>
                  </w:r>
                  <w:proofErr w:type="gramEnd"/>
                  <w:r w:rsidRPr="007566B9">
                    <w:rPr>
                      <w:rFonts w:eastAsia="標楷體" w:hint="eastAsia"/>
                      <w:bCs/>
                    </w:rPr>
                    <w:t>有限公司</w:t>
                  </w:r>
                  <w:r w:rsidRPr="007566B9">
                    <w:rPr>
                      <w:rFonts w:eastAsia="標楷體"/>
                    </w:rPr>
                    <w:t>。</w:t>
                  </w:r>
                </w:p>
              </w:tc>
            </w:tr>
            <w:tr w:rsidR="007566B9" w:rsidRPr="007566B9" w:rsidTr="00435646">
              <w:trPr>
                <w:trHeight w:val="364"/>
                <w:jc w:val="center"/>
              </w:trPr>
              <w:tc>
                <w:tcPr>
                  <w:tcW w:w="1191" w:type="dxa"/>
                  <w:vMerge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4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35646" w:rsidRPr="007566B9" w:rsidRDefault="00435646" w:rsidP="00435646">
                  <w:pPr>
                    <w:suppressAutoHyphens/>
                    <w:spacing w:beforeLines="1" w:before="3" w:afterLines="1" w:after="3"/>
                    <w:jc w:val="both"/>
                    <w:textAlignment w:val="center"/>
                    <w:rPr>
                      <w:rFonts w:eastAsia="標楷體"/>
                      <w:bCs/>
                    </w:rPr>
                  </w:pPr>
                  <w:proofErr w:type="gramStart"/>
                  <w:r w:rsidRPr="007566B9">
                    <w:rPr>
                      <w:rFonts w:eastAsia="標楷體" w:hint="eastAsia"/>
                      <w:bCs/>
                    </w:rPr>
                    <w:t>今耀廠</w:t>
                  </w:r>
                  <w:proofErr w:type="gramEnd"/>
                  <w:r w:rsidRPr="007566B9">
                    <w:rPr>
                      <w:rFonts w:eastAsia="標楷體" w:hint="eastAsia"/>
                      <w:bCs/>
                    </w:rPr>
                    <w:t>通過</w:t>
                  </w:r>
                  <w:r w:rsidRPr="007566B9">
                    <w:rPr>
                      <w:rFonts w:eastAsia="標楷體" w:hint="eastAsia"/>
                      <w:bCs/>
                    </w:rPr>
                    <w:t>ISO9001 2008</w:t>
                  </w:r>
                  <w:r w:rsidRPr="007566B9">
                    <w:rPr>
                      <w:rFonts w:eastAsia="標楷體" w:hint="eastAsia"/>
                      <w:bCs/>
                    </w:rPr>
                    <w:t>認證。</w:t>
                  </w:r>
                </w:p>
              </w:tc>
            </w:tr>
            <w:tr w:rsidR="007566B9" w:rsidRPr="007566B9" w:rsidTr="00435646">
              <w:trPr>
                <w:trHeight w:val="271"/>
                <w:jc w:val="center"/>
              </w:trPr>
              <w:tc>
                <w:tcPr>
                  <w:tcW w:w="1191" w:type="dxa"/>
                  <w:vMerge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 w:line="240" w:lineRule="atLeast"/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4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35646" w:rsidRPr="007566B9" w:rsidRDefault="00435646" w:rsidP="00435646">
                  <w:pPr>
                    <w:suppressAutoHyphens/>
                    <w:spacing w:beforeLines="1" w:before="3" w:afterLines="1" w:after="3" w:line="240" w:lineRule="atLeast"/>
                    <w:jc w:val="both"/>
                    <w:textAlignment w:val="center"/>
                    <w:rPr>
                      <w:rFonts w:eastAsia="標楷體"/>
                      <w:bCs/>
                    </w:rPr>
                  </w:pPr>
                  <w:proofErr w:type="gramStart"/>
                  <w:r w:rsidRPr="007566B9">
                    <w:rPr>
                      <w:rFonts w:eastAsia="標楷體" w:hint="eastAsia"/>
                      <w:bCs/>
                    </w:rPr>
                    <w:t>今耀廠</w:t>
                  </w:r>
                  <w:proofErr w:type="gramEnd"/>
                  <w:r w:rsidRPr="007566B9">
                    <w:rPr>
                      <w:rFonts w:eastAsia="標楷體" w:hint="eastAsia"/>
                      <w:bCs/>
                    </w:rPr>
                    <w:t>通過</w:t>
                  </w:r>
                  <w:r w:rsidRPr="007566B9">
                    <w:rPr>
                      <w:rFonts w:eastAsia="標楷體" w:hint="eastAsia"/>
                      <w:bCs/>
                    </w:rPr>
                    <w:t>ISO14001 2004</w:t>
                  </w:r>
                  <w:r w:rsidRPr="007566B9">
                    <w:rPr>
                      <w:rFonts w:eastAsia="標楷體" w:hint="eastAsia"/>
                      <w:bCs/>
                    </w:rPr>
                    <w:t>認證。</w:t>
                  </w:r>
                </w:p>
              </w:tc>
            </w:tr>
            <w:tr w:rsidR="007566B9" w:rsidRPr="007566B9" w:rsidTr="00435646">
              <w:trPr>
                <w:trHeight w:val="360"/>
                <w:jc w:val="center"/>
              </w:trPr>
              <w:tc>
                <w:tcPr>
                  <w:tcW w:w="1191" w:type="dxa"/>
                  <w:vMerge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4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35646" w:rsidRPr="007566B9" w:rsidRDefault="00435646" w:rsidP="00435646">
                  <w:pPr>
                    <w:suppressAutoHyphens/>
                    <w:spacing w:beforeLines="1" w:before="3" w:afterLines="1" w:after="3"/>
                    <w:jc w:val="both"/>
                    <w:textAlignment w:val="center"/>
                    <w:rPr>
                      <w:rFonts w:eastAsia="標楷體"/>
                      <w:bCs/>
                    </w:rPr>
                  </w:pPr>
                  <w:proofErr w:type="gramStart"/>
                  <w:r w:rsidRPr="007566B9">
                    <w:rPr>
                      <w:rFonts w:eastAsia="標楷體" w:hint="eastAsia"/>
                      <w:bCs/>
                    </w:rPr>
                    <w:t>今耀廠</w:t>
                  </w:r>
                  <w:proofErr w:type="gramEnd"/>
                  <w:r w:rsidRPr="007566B9">
                    <w:rPr>
                      <w:rFonts w:eastAsia="標楷體" w:hint="eastAsia"/>
                      <w:bCs/>
                    </w:rPr>
                    <w:t>通過</w:t>
                  </w:r>
                  <w:r w:rsidRPr="007566B9">
                    <w:rPr>
                      <w:rFonts w:eastAsia="標楷體" w:hint="eastAsia"/>
                      <w:bCs/>
                    </w:rPr>
                    <w:t>QC080000 2005</w:t>
                  </w:r>
                  <w:r w:rsidRPr="007566B9">
                    <w:rPr>
                      <w:rFonts w:eastAsia="標楷體" w:hint="eastAsia"/>
                      <w:bCs/>
                    </w:rPr>
                    <w:t>認證。</w:t>
                  </w:r>
                </w:p>
              </w:tc>
            </w:tr>
            <w:tr w:rsidR="007566B9" w:rsidRPr="007566B9" w:rsidTr="00435646">
              <w:trPr>
                <w:trHeight w:val="422"/>
                <w:jc w:val="center"/>
              </w:trPr>
              <w:tc>
                <w:tcPr>
                  <w:tcW w:w="1191" w:type="dxa"/>
                  <w:vMerge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475" w:type="dxa"/>
                  <w:tcBorders>
                    <w:top w:val="single" w:sz="4" w:space="0" w:color="auto"/>
                  </w:tcBorders>
                  <w:vAlign w:val="center"/>
                </w:tcPr>
                <w:p w:rsidR="00435646" w:rsidRPr="007566B9" w:rsidRDefault="00435646" w:rsidP="00435646">
                  <w:pPr>
                    <w:suppressAutoHyphens/>
                    <w:spacing w:beforeLines="1" w:before="3" w:afterLines="1" w:after="3"/>
                    <w:jc w:val="both"/>
                    <w:textAlignment w:val="center"/>
                    <w:rPr>
                      <w:rFonts w:eastAsia="標楷體"/>
                      <w:bCs/>
                    </w:rPr>
                  </w:pPr>
                  <w:r w:rsidRPr="007566B9">
                    <w:rPr>
                      <w:rFonts w:eastAsia="標楷體" w:hint="eastAsia"/>
                      <w:bCs/>
                    </w:rPr>
                    <w:t>99</w:t>
                  </w:r>
                  <w:r w:rsidRPr="007566B9">
                    <w:rPr>
                      <w:rFonts w:eastAsia="標楷體" w:hint="eastAsia"/>
                      <w:bCs/>
                    </w:rPr>
                    <w:t>年度盈餘轉增資發行新股新台幣</w:t>
                  </w:r>
                  <w:r w:rsidRPr="007566B9">
                    <w:rPr>
                      <w:rFonts w:eastAsia="標楷體" w:hint="eastAsia"/>
                      <w:bCs/>
                    </w:rPr>
                    <w:t>19,000</w:t>
                  </w:r>
                  <w:r w:rsidRPr="007566B9">
                    <w:rPr>
                      <w:rFonts w:eastAsia="標楷體" w:hint="eastAsia"/>
                      <w:bCs/>
                    </w:rPr>
                    <w:t>仟元，增資後實收資本額達新台幣</w:t>
                  </w:r>
                  <w:r w:rsidRPr="007566B9">
                    <w:rPr>
                      <w:rFonts w:eastAsia="標楷體" w:hint="eastAsia"/>
                      <w:bCs/>
                    </w:rPr>
                    <w:t>57,000</w:t>
                  </w:r>
                  <w:r w:rsidRPr="007566B9">
                    <w:rPr>
                      <w:rFonts w:eastAsia="標楷體" w:hint="eastAsia"/>
                      <w:bCs/>
                    </w:rPr>
                    <w:t>仟元。</w:t>
                  </w:r>
                </w:p>
              </w:tc>
            </w:tr>
            <w:tr w:rsidR="007566B9" w:rsidRPr="007566B9" w:rsidTr="00435646">
              <w:trPr>
                <w:trHeight w:val="332"/>
                <w:jc w:val="center"/>
              </w:trPr>
              <w:tc>
                <w:tcPr>
                  <w:tcW w:w="1191" w:type="dxa"/>
                  <w:vMerge w:val="restart"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 w:hint="eastAsia"/>
                    </w:rPr>
                    <w:t>101</w:t>
                  </w:r>
                </w:p>
              </w:tc>
              <w:tc>
                <w:tcPr>
                  <w:tcW w:w="7475" w:type="dxa"/>
                  <w:tcBorders>
                    <w:bottom w:val="single" w:sz="4" w:space="0" w:color="auto"/>
                  </w:tcBorders>
                  <w:vAlign w:val="center"/>
                </w:tcPr>
                <w:p w:rsidR="00435646" w:rsidRPr="007566B9" w:rsidRDefault="00435646" w:rsidP="00435646">
                  <w:pPr>
                    <w:suppressAutoHyphens/>
                    <w:spacing w:beforeLines="1" w:before="3" w:afterLines="1" w:after="3"/>
                    <w:jc w:val="both"/>
                    <w:textAlignment w:val="center"/>
                    <w:rPr>
                      <w:rFonts w:eastAsia="標楷體"/>
                      <w:bCs/>
                    </w:rPr>
                  </w:pPr>
                  <w:r w:rsidRPr="007566B9">
                    <w:rPr>
                      <w:rFonts w:eastAsia="標楷體" w:hint="eastAsia"/>
                      <w:bCs/>
                    </w:rPr>
                    <w:t>辦理現金增資</w:t>
                  </w:r>
                  <w:r w:rsidRPr="007566B9">
                    <w:rPr>
                      <w:rFonts w:eastAsia="標楷體" w:hint="eastAsia"/>
                      <w:bCs/>
                    </w:rPr>
                    <w:t>23,000</w:t>
                  </w:r>
                  <w:r w:rsidRPr="007566B9">
                    <w:rPr>
                      <w:rFonts w:eastAsia="標楷體" w:hint="eastAsia"/>
                      <w:bCs/>
                    </w:rPr>
                    <w:t>仟元，增資後實收資本額達新台幣</w:t>
                  </w:r>
                  <w:r w:rsidRPr="007566B9">
                    <w:rPr>
                      <w:rFonts w:eastAsia="標楷體" w:hint="eastAsia"/>
                      <w:bCs/>
                    </w:rPr>
                    <w:t>80,000</w:t>
                  </w:r>
                  <w:r w:rsidRPr="007566B9">
                    <w:rPr>
                      <w:rFonts w:eastAsia="標楷體" w:hint="eastAsia"/>
                      <w:bCs/>
                    </w:rPr>
                    <w:t>仟元。</w:t>
                  </w:r>
                </w:p>
              </w:tc>
            </w:tr>
            <w:tr w:rsidR="007566B9" w:rsidRPr="007566B9" w:rsidTr="00435646">
              <w:trPr>
                <w:trHeight w:val="267"/>
                <w:jc w:val="center"/>
              </w:trPr>
              <w:tc>
                <w:tcPr>
                  <w:tcW w:w="1191" w:type="dxa"/>
                  <w:vMerge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4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35646" w:rsidRPr="007566B9" w:rsidRDefault="00435646" w:rsidP="00435646">
                  <w:pPr>
                    <w:suppressAutoHyphens/>
                    <w:spacing w:beforeLines="1" w:before="3" w:afterLines="1" w:after="3"/>
                    <w:jc w:val="both"/>
                    <w:textAlignment w:val="center"/>
                    <w:rPr>
                      <w:rFonts w:eastAsia="標楷體"/>
                      <w:bCs/>
                    </w:rPr>
                  </w:pPr>
                  <w:r w:rsidRPr="007566B9">
                    <w:rPr>
                      <w:rFonts w:eastAsia="標楷體" w:hint="eastAsia"/>
                      <w:bCs/>
                    </w:rPr>
                    <w:t>功率電感產品－</w:t>
                  </w:r>
                  <w:r w:rsidRPr="007566B9">
                    <w:rPr>
                      <w:rFonts w:eastAsia="標楷體" w:hint="eastAsia"/>
                      <w:bCs/>
                    </w:rPr>
                    <w:t>ATNR</w:t>
                  </w:r>
                  <w:r w:rsidRPr="007566B9">
                    <w:rPr>
                      <w:rFonts w:eastAsia="標楷體" w:hint="eastAsia"/>
                      <w:bCs/>
                    </w:rPr>
                    <w:t>系列量產及導入自動化製程。</w:t>
                  </w:r>
                </w:p>
              </w:tc>
            </w:tr>
            <w:tr w:rsidR="007566B9" w:rsidRPr="007566B9" w:rsidTr="00435646">
              <w:trPr>
                <w:trHeight w:val="370"/>
                <w:jc w:val="center"/>
              </w:trPr>
              <w:tc>
                <w:tcPr>
                  <w:tcW w:w="1191" w:type="dxa"/>
                  <w:vMerge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4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35646" w:rsidRPr="007566B9" w:rsidRDefault="00435646" w:rsidP="00435646">
                  <w:pPr>
                    <w:suppressAutoHyphens/>
                    <w:spacing w:beforeLines="1" w:before="3" w:afterLines="1" w:after="3"/>
                    <w:jc w:val="both"/>
                    <w:textAlignment w:val="center"/>
                    <w:rPr>
                      <w:rFonts w:eastAsia="標楷體"/>
                      <w:bCs/>
                    </w:rPr>
                  </w:pPr>
                  <w:r w:rsidRPr="007566B9">
                    <w:rPr>
                      <w:rFonts w:eastAsia="標楷體" w:hint="eastAsia"/>
                      <w:bCs/>
                    </w:rPr>
                    <w:t>辦理現金增資</w:t>
                  </w:r>
                  <w:r w:rsidRPr="007566B9">
                    <w:rPr>
                      <w:rFonts w:eastAsia="標楷體" w:hint="eastAsia"/>
                      <w:bCs/>
                    </w:rPr>
                    <w:t>15,000</w:t>
                  </w:r>
                  <w:r w:rsidRPr="007566B9">
                    <w:rPr>
                      <w:rFonts w:eastAsia="標楷體" w:hint="eastAsia"/>
                      <w:bCs/>
                    </w:rPr>
                    <w:t>仟元，增資後實收資本額達新台幣</w:t>
                  </w:r>
                  <w:r w:rsidRPr="007566B9">
                    <w:rPr>
                      <w:rFonts w:eastAsia="標楷體" w:hint="eastAsia"/>
                      <w:bCs/>
                    </w:rPr>
                    <w:t>95,000</w:t>
                  </w:r>
                  <w:r w:rsidRPr="007566B9">
                    <w:rPr>
                      <w:rFonts w:eastAsia="標楷體" w:hint="eastAsia"/>
                      <w:bCs/>
                    </w:rPr>
                    <w:t>仟元。</w:t>
                  </w:r>
                </w:p>
              </w:tc>
            </w:tr>
            <w:tr w:rsidR="007566B9" w:rsidRPr="007566B9" w:rsidTr="00435646">
              <w:trPr>
                <w:trHeight w:val="255"/>
                <w:jc w:val="center"/>
              </w:trPr>
              <w:tc>
                <w:tcPr>
                  <w:tcW w:w="1191" w:type="dxa"/>
                  <w:vMerge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4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35646" w:rsidRPr="007566B9" w:rsidRDefault="00435646" w:rsidP="00435646">
                  <w:pPr>
                    <w:suppressAutoHyphens/>
                    <w:spacing w:beforeLines="1" w:before="3" w:afterLines="1" w:after="3"/>
                    <w:jc w:val="both"/>
                    <w:textAlignment w:val="center"/>
                    <w:rPr>
                      <w:rFonts w:eastAsia="標楷體"/>
                      <w:bCs/>
                    </w:rPr>
                  </w:pPr>
                  <w:proofErr w:type="gramStart"/>
                  <w:r w:rsidRPr="007566B9">
                    <w:rPr>
                      <w:rFonts w:eastAsia="標楷體" w:hint="eastAsia"/>
                      <w:bCs/>
                    </w:rPr>
                    <w:t>100</w:t>
                  </w:r>
                  <w:proofErr w:type="gramEnd"/>
                  <w:r w:rsidRPr="007566B9">
                    <w:rPr>
                      <w:rFonts w:eastAsia="標楷體" w:hint="eastAsia"/>
                      <w:bCs/>
                    </w:rPr>
                    <w:t>年度盈餘轉增資發行新股新台幣</w:t>
                  </w:r>
                  <w:r w:rsidRPr="007566B9">
                    <w:rPr>
                      <w:rFonts w:eastAsia="標楷體" w:hint="eastAsia"/>
                      <w:bCs/>
                    </w:rPr>
                    <w:t>10,400</w:t>
                  </w:r>
                  <w:r w:rsidRPr="007566B9">
                    <w:rPr>
                      <w:rFonts w:eastAsia="標楷體" w:hint="eastAsia"/>
                      <w:bCs/>
                    </w:rPr>
                    <w:t>仟元，增資後實收資本額達新台幣</w:t>
                  </w:r>
                  <w:r w:rsidRPr="007566B9">
                    <w:rPr>
                      <w:rFonts w:eastAsia="標楷體" w:hint="eastAsia"/>
                      <w:bCs/>
                    </w:rPr>
                    <w:t>105,400</w:t>
                  </w:r>
                  <w:r w:rsidRPr="007566B9">
                    <w:rPr>
                      <w:rFonts w:eastAsia="標楷體" w:hint="eastAsia"/>
                      <w:bCs/>
                    </w:rPr>
                    <w:t>仟元。</w:t>
                  </w:r>
                </w:p>
              </w:tc>
            </w:tr>
            <w:tr w:rsidR="007566B9" w:rsidRPr="007566B9" w:rsidTr="00435646">
              <w:trPr>
                <w:trHeight w:val="405"/>
                <w:jc w:val="center"/>
              </w:trPr>
              <w:tc>
                <w:tcPr>
                  <w:tcW w:w="1191" w:type="dxa"/>
                  <w:vMerge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4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35646" w:rsidRPr="007566B9" w:rsidRDefault="00435646" w:rsidP="00435646">
                  <w:pPr>
                    <w:suppressAutoHyphens/>
                    <w:spacing w:beforeLines="1" w:before="3" w:afterLines="1" w:after="3"/>
                    <w:jc w:val="both"/>
                    <w:textAlignment w:val="center"/>
                    <w:rPr>
                      <w:rFonts w:eastAsia="標楷體"/>
                      <w:bCs/>
                    </w:rPr>
                  </w:pPr>
                  <w:proofErr w:type="gramStart"/>
                  <w:r w:rsidRPr="007566B9">
                    <w:rPr>
                      <w:rFonts w:eastAsia="標楷體" w:hint="eastAsia"/>
                      <w:bCs/>
                    </w:rPr>
                    <w:t>模鑄式電</w:t>
                  </w:r>
                  <w:proofErr w:type="gramEnd"/>
                  <w:r w:rsidRPr="007566B9">
                    <w:rPr>
                      <w:rFonts w:eastAsia="標楷體" w:hint="eastAsia"/>
                      <w:bCs/>
                    </w:rPr>
                    <w:t>感產品－</w:t>
                  </w:r>
                  <w:r w:rsidRPr="007566B9">
                    <w:rPr>
                      <w:rFonts w:eastAsia="標楷體" w:hint="eastAsia"/>
                      <w:bCs/>
                    </w:rPr>
                    <w:t>AMPI</w:t>
                  </w:r>
                  <w:r w:rsidRPr="007566B9">
                    <w:rPr>
                      <w:rFonts w:eastAsia="標楷體" w:hint="eastAsia"/>
                      <w:bCs/>
                    </w:rPr>
                    <w:t>系列量產。</w:t>
                  </w:r>
                </w:p>
              </w:tc>
            </w:tr>
            <w:tr w:rsidR="007566B9" w:rsidRPr="007566B9" w:rsidTr="00435646">
              <w:trPr>
                <w:trHeight w:val="476"/>
                <w:jc w:val="center"/>
              </w:trPr>
              <w:tc>
                <w:tcPr>
                  <w:tcW w:w="119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4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 w:hint="eastAsia"/>
                    </w:rPr>
                    <w:t>辦理現金增資</w:t>
                  </w:r>
                  <w:r w:rsidRPr="007566B9">
                    <w:rPr>
                      <w:rFonts w:eastAsia="標楷體" w:hint="eastAsia"/>
                    </w:rPr>
                    <w:t>29,600</w:t>
                  </w:r>
                  <w:r w:rsidRPr="007566B9">
                    <w:rPr>
                      <w:rFonts w:eastAsia="標楷體" w:hint="eastAsia"/>
                    </w:rPr>
                    <w:t>仟元，增資後實收資本額達新台幣</w:t>
                  </w:r>
                  <w:r w:rsidRPr="007566B9">
                    <w:rPr>
                      <w:rFonts w:eastAsia="標楷體" w:hint="eastAsia"/>
                    </w:rPr>
                    <w:t>135,000</w:t>
                  </w:r>
                  <w:r w:rsidRPr="007566B9">
                    <w:rPr>
                      <w:rFonts w:eastAsia="標楷體" w:hint="eastAsia"/>
                    </w:rPr>
                    <w:t>仟元。</w:t>
                  </w:r>
                </w:p>
              </w:tc>
            </w:tr>
            <w:tr w:rsidR="007566B9" w:rsidRPr="007566B9" w:rsidTr="00435646">
              <w:trPr>
                <w:trHeight w:val="624"/>
                <w:jc w:val="center"/>
              </w:trPr>
              <w:tc>
                <w:tcPr>
                  <w:tcW w:w="119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 w:hint="eastAsia"/>
                    </w:rPr>
                    <w:t>102</w:t>
                  </w:r>
                </w:p>
              </w:tc>
              <w:tc>
                <w:tcPr>
                  <w:tcW w:w="74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textAlignment w:val="center"/>
                    <w:rPr>
                      <w:rFonts w:eastAsia="標楷體"/>
                    </w:rPr>
                  </w:pPr>
                  <w:proofErr w:type="gramStart"/>
                  <w:r w:rsidRPr="007566B9">
                    <w:rPr>
                      <w:rFonts w:eastAsia="標楷體" w:hint="eastAsia"/>
                    </w:rPr>
                    <w:t>101</w:t>
                  </w:r>
                  <w:proofErr w:type="gramEnd"/>
                  <w:r w:rsidRPr="007566B9">
                    <w:rPr>
                      <w:rFonts w:eastAsia="標楷體" w:hint="eastAsia"/>
                    </w:rPr>
                    <w:t>年度盈餘轉增資發行新股新台幣</w:t>
                  </w:r>
                  <w:r w:rsidRPr="007566B9">
                    <w:rPr>
                      <w:rFonts w:eastAsia="標楷體" w:hint="eastAsia"/>
                    </w:rPr>
                    <w:t>15,120</w:t>
                  </w:r>
                  <w:r w:rsidRPr="007566B9">
                    <w:rPr>
                      <w:rFonts w:eastAsia="標楷體" w:hint="eastAsia"/>
                    </w:rPr>
                    <w:t>仟元，增資後實收資本額達新台幣</w:t>
                  </w:r>
                  <w:r w:rsidRPr="007566B9">
                    <w:rPr>
                      <w:rFonts w:eastAsia="標楷體" w:hint="eastAsia"/>
                    </w:rPr>
                    <w:t>150,120</w:t>
                  </w:r>
                  <w:r w:rsidRPr="007566B9">
                    <w:rPr>
                      <w:rFonts w:eastAsia="標楷體" w:hint="eastAsia"/>
                    </w:rPr>
                    <w:t>仟元。</w:t>
                  </w:r>
                </w:p>
              </w:tc>
            </w:tr>
            <w:tr w:rsidR="007566B9" w:rsidRPr="007566B9" w:rsidTr="00435646">
              <w:trPr>
                <w:trHeight w:val="474"/>
                <w:jc w:val="center"/>
              </w:trPr>
              <w:tc>
                <w:tcPr>
                  <w:tcW w:w="1191" w:type="dxa"/>
                  <w:vMerge/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475" w:type="dxa"/>
                  <w:tcBorders>
                    <w:top w:val="single" w:sz="4" w:space="0" w:color="auto"/>
                  </w:tcBorders>
                  <w:vAlign w:val="center"/>
                </w:tcPr>
                <w:p w:rsidR="00435646" w:rsidRPr="007566B9" w:rsidRDefault="00435646" w:rsidP="00435646">
                  <w:pPr>
                    <w:spacing w:beforeLines="1" w:before="3" w:afterLines="1" w:after="3"/>
                    <w:textAlignment w:val="center"/>
                    <w:rPr>
                      <w:rFonts w:eastAsia="標楷體"/>
                    </w:rPr>
                  </w:pPr>
                  <w:r w:rsidRPr="007566B9">
                    <w:rPr>
                      <w:rFonts w:eastAsia="標楷體" w:hint="eastAsia"/>
                    </w:rPr>
                    <w:t>獲金管會核准公開發行。</w:t>
                  </w:r>
                </w:p>
              </w:tc>
            </w:tr>
          </w:tbl>
          <w:p w:rsidR="005B311E" w:rsidRPr="00435646" w:rsidRDefault="005B311E" w:rsidP="009F1413">
            <w:pPr>
              <w:rPr>
                <w:rFonts w:eastAsia="標楷體"/>
                <w:b/>
              </w:rPr>
            </w:pPr>
          </w:p>
          <w:p w:rsidR="00161123" w:rsidRPr="001B5D4D" w:rsidRDefault="00EE5345" w:rsidP="009F1413">
            <w:pPr>
              <w:rPr>
                <w:rFonts w:eastAsia="標楷體"/>
                <w:b/>
              </w:rPr>
            </w:pPr>
            <w:r w:rsidRPr="001B5D4D">
              <w:rPr>
                <w:rFonts w:eastAsia="標楷體" w:hint="eastAsia"/>
                <w:b/>
              </w:rPr>
              <w:t>經營理念</w:t>
            </w:r>
          </w:p>
          <w:p w:rsidR="00161123" w:rsidRPr="001B5D4D" w:rsidRDefault="005E3DD5" w:rsidP="009F1413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B5D4D">
              <w:rPr>
                <w:rFonts w:eastAsia="標楷體" w:hint="eastAsia"/>
              </w:rPr>
              <w:t>持續創新</w:t>
            </w:r>
            <w:r w:rsidR="00161123" w:rsidRPr="001B5D4D">
              <w:rPr>
                <w:rFonts w:eastAsia="標楷體"/>
              </w:rPr>
              <w:t>：</w:t>
            </w:r>
            <w:r w:rsidRPr="001B5D4D">
              <w:rPr>
                <w:rFonts w:eastAsia="標楷體" w:hint="eastAsia"/>
              </w:rPr>
              <w:t>有效創新</w:t>
            </w:r>
            <w:r w:rsidRPr="001B5D4D">
              <w:rPr>
                <w:rFonts w:eastAsia="標楷體" w:hint="eastAsia"/>
              </w:rPr>
              <w:t xml:space="preserve"> </w:t>
            </w:r>
            <w:r w:rsidRPr="001B5D4D">
              <w:rPr>
                <w:rFonts w:eastAsia="標楷體" w:hint="eastAsia"/>
              </w:rPr>
              <w:t>成功實現</w:t>
            </w:r>
            <w:r w:rsidR="00161123" w:rsidRPr="001B5D4D">
              <w:rPr>
                <w:rFonts w:eastAsia="標楷體"/>
              </w:rPr>
              <w:t>。</w:t>
            </w:r>
            <w:r w:rsidR="00161123" w:rsidRPr="001B5D4D">
              <w:rPr>
                <w:rFonts w:eastAsia="標楷體"/>
              </w:rPr>
              <w:t xml:space="preserve"> </w:t>
            </w:r>
          </w:p>
          <w:p w:rsidR="00161123" w:rsidRPr="001B5D4D" w:rsidRDefault="005E3DD5" w:rsidP="009F1413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B5D4D">
              <w:rPr>
                <w:rFonts w:eastAsia="標楷體" w:hint="eastAsia"/>
              </w:rPr>
              <w:t>堅持品質</w:t>
            </w:r>
            <w:r w:rsidR="00161123" w:rsidRPr="001B5D4D">
              <w:rPr>
                <w:rFonts w:eastAsia="標楷體"/>
              </w:rPr>
              <w:t>：</w:t>
            </w:r>
            <w:r w:rsidRPr="001B5D4D">
              <w:rPr>
                <w:rFonts w:eastAsia="標楷體" w:hint="eastAsia"/>
              </w:rPr>
              <w:t>精益求精</w:t>
            </w:r>
            <w:r w:rsidRPr="001B5D4D">
              <w:rPr>
                <w:rFonts w:eastAsia="標楷體" w:hint="eastAsia"/>
              </w:rPr>
              <w:t xml:space="preserve"> </w:t>
            </w:r>
            <w:r w:rsidRPr="001B5D4D">
              <w:rPr>
                <w:rFonts w:eastAsia="標楷體" w:hint="eastAsia"/>
              </w:rPr>
              <w:t>追求卓越</w:t>
            </w:r>
            <w:r w:rsidR="00161123" w:rsidRPr="001B5D4D">
              <w:rPr>
                <w:rFonts w:eastAsia="標楷體"/>
              </w:rPr>
              <w:t>。</w:t>
            </w:r>
            <w:r w:rsidR="00161123" w:rsidRPr="001B5D4D">
              <w:rPr>
                <w:rFonts w:eastAsia="標楷體"/>
              </w:rPr>
              <w:t xml:space="preserve"> </w:t>
            </w:r>
          </w:p>
          <w:p w:rsidR="00161123" w:rsidRPr="001B5D4D" w:rsidRDefault="005E3DD5" w:rsidP="009F1413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B5D4D">
              <w:rPr>
                <w:rFonts w:eastAsia="標楷體" w:hint="eastAsia"/>
              </w:rPr>
              <w:t>彈性靈敏</w:t>
            </w:r>
            <w:r w:rsidR="00161123" w:rsidRPr="001B5D4D">
              <w:rPr>
                <w:rFonts w:eastAsia="標楷體"/>
              </w:rPr>
              <w:t>：</w:t>
            </w:r>
            <w:r w:rsidRPr="001B5D4D">
              <w:rPr>
                <w:rFonts w:eastAsia="標楷體" w:hint="eastAsia"/>
              </w:rPr>
              <w:t>洞察</w:t>
            </w:r>
            <w:r w:rsidR="00EE5345" w:rsidRPr="001B5D4D">
              <w:rPr>
                <w:rFonts w:eastAsia="標楷體" w:hint="eastAsia"/>
              </w:rPr>
              <w:t>市場</w:t>
            </w:r>
            <w:r w:rsidRPr="001B5D4D">
              <w:rPr>
                <w:rFonts w:eastAsia="標楷體" w:hint="eastAsia"/>
              </w:rPr>
              <w:t xml:space="preserve"> </w:t>
            </w:r>
            <w:proofErr w:type="gramStart"/>
            <w:r w:rsidRPr="001B5D4D">
              <w:rPr>
                <w:rFonts w:eastAsia="標楷體" w:hint="eastAsia"/>
              </w:rPr>
              <w:t>速掌新</w:t>
            </w:r>
            <w:proofErr w:type="gramEnd"/>
            <w:r w:rsidRPr="001B5D4D">
              <w:rPr>
                <w:rFonts w:eastAsia="標楷體" w:hint="eastAsia"/>
              </w:rPr>
              <w:t>機</w:t>
            </w:r>
            <w:r w:rsidR="00161123" w:rsidRPr="001B5D4D">
              <w:rPr>
                <w:rFonts w:eastAsia="標楷體"/>
              </w:rPr>
              <w:t>。</w:t>
            </w:r>
            <w:r w:rsidR="00161123" w:rsidRPr="001B5D4D">
              <w:rPr>
                <w:rFonts w:eastAsia="標楷體"/>
              </w:rPr>
              <w:t xml:space="preserve"> </w:t>
            </w:r>
          </w:p>
          <w:p w:rsidR="00EE5345" w:rsidRPr="001B5D4D" w:rsidRDefault="005E3DD5" w:rsidP="009F1413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B5D4D">
              <w:rPr>
                <w:rFonts w:eastAsia="標楷體" w:hint="eastAsia"/>
              </w:rPr>
              <w:t>團隊合作</w:t>
            </w:r>
            <w:r w:rsidR="00161123" w:rsidRPr="001B5D4D">
              <w:rPr>
                <w:rFonts w:eastAsia="標楷體"/>
              </w:rPr>
              <w:t>：</w:t>
            </w:r>
            <w:r w:rsidR="00EE5345" w:rsidRPr="001B5D4D">
              <w:rPr>
                <w:rFonts w:eastAsia="標楷體" w:hint="eastAsia"/>
              </w:rPr>
              <w:t>整合資源</w:t>
            </w:r>
            <w:r w:rsidR="00EE5345" w:rsidRPr="001B5D4D">
              <w:rPr>
                <w:rFonts w:eastAsia="標楷體" w:hint="eastAsia"/>
              </w:rPr>
              <w:t xml:space="preserve"> </w:t>
            </w:r>
            <w:r w:rsidR="00EE5345" w:rsidRPr="001B5D4D">
              <w:rPr>
                <w:rFonts w:eastAsia="標楷體" w:hint="eastAsia"/>
              </w:rPr>
              <w:t>達成雙贏</w:t>
            </w:r>
            <w:r w:rsidR="00161123" w:rsidRPr="001B5D4D">
              <w:rPr>
                <w:rFonts w:eastAsia="標楷體"/>
              </w:rPr>
              <w:t>。</w:t>
            </w:r>
          </w:p>
          <w:p w:rsidR="00161123" w:rsidRPr="001B5D4D" w:rsidRDefault="00EE5345" w:rsidP="009F1413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B5D4D">
              <w:rPr>
                <w:rFonts w:eastAsia="標楷體" w:hint="eastAsia"/>
              </w:rPr>
              <w:t>顧客至上：預知需求</w:t>
            </w:r>
            <w:r w:rsidRPr="001B5D4D">
              <w:rPr>
                <w:rFonts w:eastAsia="標楷體" w:hint="eastAsia"/>
              </w:rPr>
              <w:t xml:space="preserve"> </w:t>
            </w:r>
            <w:r w:rsidRPr="001B5D4D">
              <w:rPr>
                <w:rFonts w:eastAsia="標楷體" w:hint="eastAsia"/>
              </w:rPr>
              <w:t>超越期待。</w:t>
            </w:r>
          </w:p>
          <w:p w:rsidR="00AE12C0" w:rsidRPr="001B5D4D" w:rsidRDefault="00AE12C0" w:rsidP="00AE12C0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B5D4D">
              <w:rPr>
                <w:rFonts w:eastAsia="標楷體" w:hint="eastAsia"/>
              </w:rPr>
              <w:lastRenderedPageBreak/>
              <w:t>誠信經營：正派經營</w:t>
            </w:r>
            <w:r w:rsidRPr="001B5D4D">
              <w:rPr>
                <w:rFonts w:eastAsia="標楷體" w:hint="eastAsia"/>
              </w:rPr>
              <w:t xml:space="preserve"> </w:t>
            </w:r>
            <w:r w:rsidRPr="001B5D4D">
              <w:rPr>
                <w:rFonts w:eastAsia="標楷體" w:hint="eastAsia"/>
              </w:rPr>
              <w:t>重視承諾。</w:t>
            </w:r>
          </w:p>
          <w:p w:rsidR="00AE12C0" w:rsidRPr="001B5D4D" w:rsidRDefault="00AE12C0" w:rsidP="00AE12C0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B5D4D">
              <w:rPr>
                <w:rFonts w:eastAsia="標楷體" w:hint="eastAsia"/>
              </w:rPr>
              <w:t>嚴守紀律：要求細節</w:t>
            </w:r>
            <w:r w:rsidRPr="001B5D4D">
              <w:rPr>
                <w:rFonts w:eastAsia="標楷體" w:hint="eastAsia"/>
              </w:rPr>
              <w:t xml:space="preserve"> </w:t>
            </w:r>
            <w:r w:rsidRPr="001B5D4D">
              <w:rPr>
                <w:rFonts w:eastAsia="標楷體" w:hint="eastAsia"/>
              </w:rPr>
              <w:t>明確執行。</w:t>
            </w:r>
          </w:p>
          <w:p w:rsidR="009F1413" w:rsidRPr="001B5D4D" w:rsidRDefault="009F1413" w:rsidP="009F1413">
            <w:pPr>
              <w:ind w:left="480"/>
              <w:rPr>
                <w:rFonts w:eastAsia="標楷體"/>
              </w:rPr>
            </w:pPr>
          </w:p>
          <w:p w:rsidR="00EE5345" w:rsidRDefault="00EE5345" w:rsidP="009F1413">
            <w:pPr>
              <w:rPr>
                <w:rFonts w:eastAsia="標楷體"/>
                <w:b/>
              </w:rPr>
            </w:pPr>
            <w:r w:rsidRPr="001B5D4D">
              <w:rPr>
                <w:rFonts w:eastAsia="標楷體" w:hint="eastAsia"/>
                <w:b/>
              </w:rPr>
              <w:t>未來展望</w:t>
            </w:r>
          </w:p>
          <w:p w:rsidR="00435646" w:rsidRPr="007566B9" w:rsidRDefault="00435646" w:rsidP="00435646">
            <w:pPr>
              <w:widowControl/>
              <w:adjustRightInd w:val="0"/>
              <w:ind w:left="1458" w:hanging="1032"/>
              <w:jc w:val="both"/>
              <w:textAlignment w:val="baseline"/>
              <w:rPr>
                <w:rFonts w:eastAsia="標楷體"/>
                <w:kern w:val="0"/>
              </w:rPr>
            </w:pPr>
            <w:r w:rsidRPr="007566B9">
              <w:rPr>
                <w:rFonts w:eastAsia="標楷體" w:hint="eastAsia"/>
                <w:kern w:val="0"/>
              </w:rPr>
              <w:t>短期計畫：</w:t>
            </w:r>
          </w:p>
          <w:p w:rsidR="00435646" w:rsidRPr="007566B9" w:rsidRDefault="00435646" w:rsidP="00435646">
            <w:pPr>
              <w:widowControl/>
              <w:adjustRightInd w:val="0"/>
              <w:ind w:leftChars="292" w:left="950" w:hanging="249"/>
              <w:jc w:val="both"/>
              <w:textAlignment w:val="baseline"/>
              <w:rPr>
                <w:rFonts w:eastAsia="標楷體"/>
                <w:kern w:val="0"/>
              </w:rPr>
            </w:pPr>
            <w:r w:rsidRPr="007566B9">
              <w:rPr>
                <w:rFonts w:eastAsia="標楷體"/>
                <w:kern w:val="0"/>
              </w:rPr>
              <w:t>1.</w:t>
            </w:r>
            <w:r w:rsidRPr="007566B9">
              <w:rPr>
                <w:rFonts w:eastAsia="標楷體" w:hint="eastAsia"/>
                <w:kern w:val="0"/>
              </w:rPr>
              <w:t>加強客戶關係管理</w:t>
            </w:r>
            <w:r w:rsidRPr="007566B9">
              <w:rPr>
                <w:rFonts w:eastAsia="標楷體"/>
                <w:kern w:val="0"/>
              </w:rPr>
              <w:t>(CRM)</w:t>
            </w:r>
            <w:r w:rsidRPr="007566B9">
              <w:rPr>
                <w:rFonts w:eastAsia="標楷體" w:hint="eastAsia"/>
                <w:kern w:val="0"/>
              </w:rPr>
              <w:t>、供應鏈管理</w:t>
            </w:r>
            <w:r w:rsidRPr="007566B9">
              <w:rPr>
                <w:rFonts w:eastAsia="標楷體"/>
                <w:kern w:val="0"/>
              </w:rPr>
              <w:t>(SCM)</w:t>
            </w:r>
            <w:r w:rsidRPr="007566B9">
              <w:rPr>
                <w:rFonts w:eastAsia="標楷體" w:hint="eastAsia"/>
                <w:kern w:val="0"/>
              </w:rPr>
              <w:t>，以企業資源管理系統</w:t>
            </w:r>
            <w:r w:rsidRPr="007566B9">
              <w:rPr>
                <w:rFonts w:eastAsia="標楷體"/>
                <w:kern w:val="0"/>
              </w:rPr>
              <w:t>(ERP)</w:t>
            </w:r>
            <w:r w:rsidRPr="007566B9">
              <w:rPr>
                <w:rFonts w:eastAsia="標楷體" w:hint="eastAsia"/>
                <w:kern w:val="0"/>
              </w:rPr>
              <w:t>強化組織橫向連</w:t>
            </w:r>
            <w:proofErr w:type="gramStart"/>
            <w:r w:rsidRPr="007566B9">
              <w:rPr>
                <w:rFonts w:eastAsia="標楷體" w:hint="eastAsia"/>
                <w:kern w:val="0"/>
              </w:rPr>
              <w:t>繫</w:t>
            </w:r>
            <w:proofErr w:type="gramEnd"/>
            <w:r w:rsidRPr="007566B9">
              <w:rPr>
                <w:rFonts w:eastAsia="標楷體" w:hint="eastAsia"/>
                <w:kern w:val="0"/>
              </w:rPr>
              <w:t>，加快反應速度。</w:t>
            </w:r>
          </w:p>
          <w:p w:rsidR="00435646" w:rsidRPr="007566B9" w:rsidRDefault="00435646" w:rsidP="00435646">
            <w:pPr>
              <w:widowControl/>
              <w:adjustRightInd w:val="0"/>
              <w:ind w:leftChars="292" w:left="950" w:hanging="249"/>
              <w:jc w:val="both"/>
              <w:textAlignment w:val="baseline"/>
              <w:rPr>
                <w:rFonts w:eastAsia="標楷體"/>
                <w:kern w:val="0"/>
              </w:rPr>
            </w:pPr>
            <w:r w:rsidRPr="007566B9">
              <w:rPr>
                <w:rFonts w:eastAsia="標楷體"/>
                <w:kern w:val="0"/>
              </w:rPr>
              <w:t>2.</w:t>
            </w:r>
            <w:r w:rsidRPr="007566B9">
              <w:rPr>
                <w:rFonts w:eastAsia="標楷體" w:hint="eastAsia"/>
                <w:kern w:val="0"/>
              </w:rPr>
              <w:t>開發大中華區行銷據點，</w:t>
            </w:r>
          </w:p>
          <w:p w:rsidR="00435646" w:rsidRPr="007566B9" w:rsidRDefault="00435646" w:rsidP="00435646">
            <w:pPr>
              <w:widowControl/>
              <w:adjustRightInd w:val="0"/>
              <w:ind w:leftChars="292" w:left="950" w:hanging="249"/>
              <w:jc w:val="both"/>
              <w:textAlignment w:val="baseline"/>
              <w:rPr>
                <w:rFonts w:eastAsia="標楷體"/>
                <w:kern w:val="0"/>
              </w:rPr>
            </w:pPr>
            <w:r w:rsidRPr="007566B9">
              <w:rPr>
                <w:rFonts w:eastAsia="標楷體"/>
                <w:kern w:val="0"/>
              </w:rPr>
              <w:t>3.</w:t>
            </w:r>
            <w:r w:rsidRPr="007566B9">
              <w:rPr>
                <w:rFonts w:eastAsia="標楷體" w:hint="eastAsia"/>
              </w:rPr>
              <w:t>運用兩岸三地之佈局，強化產值及產能，垂直整合提升競爭力。</w:t>
            </w:r>
          </w:p>
          <w:p w:rsidR="00435646" w:rsidRPr="007566B9" w:rsidRDefault="00435646" w:rsidP="00435646">
            <w:pPr>
              <w:widowControl/>
              <w:adjustRightInd w:val="0"/>
              <w:ind w:leftChars="292" w:left="950" w:hanging="249"/>
              <w:jc w:val="both"/>
              <w:textAlignment w:val="baseline"/>
              <w:rPr>
                <w:rFonts w:eastAsia="標楷體"/>
                <w:kern w:val="0"/>
              </w:rPr>
            </w:pPr>
            <w:r w:rsidRPr="007566B9">
              <w:rPr>
                <w:rFonts w:eastAsia="標楷體"/>
                <w:kern w:val="0"/>
              </w:rPr>
              <w:t>4.</w:t>
            </w:r>
            <w:r w:rsidRPr="007566B9">
              <w:rPr>
                <w:rFonts w:eastAsia="標楷體" w:hint="eastAsia"/>
                <w:kern w:val="0"/>
              </w:rPr>
              <w:t>改善製程、提高生產技術、導入全製程自動化，以提升產能、良率及降低成本。</w:t>
            </w:r>
          </w:p>
          <w:p w:rsidR="00435646" w:rsidRPr="007566B9" w:rsidRDefault="00435646" w:rsidP="00435646">
            <w:pPr>
              <w:widowControl/>
              <w:adjustRightInd w:val="0"/>
              <w:ind w:leftChars="292" w:left="950" w:hanging="249"/>
              <w:jc w:val="both"/>
              <w:textAlignment w:val="baseline"/>
              <w:rPr>
                <w:rFonts w:eastAsia="標楷體"/>
                <w:kern w:val="0"/>
              </w:rPr>
            </w:pPr>
            <w:r w:rsidRPr="007566B9">
              <w:rPr>
                <w:rFonts w:eastAsia="標楷體"/>
                <w:kern w:val="0"/>
              </w:rPr>
              <w:t>5.</w:t>
            </w:r>
            <w:r w:rsidRPr="007566B9">
              <w:rPr>
                <w:rFonts w:eastAsia="標楷體" w:hint="eastAsia"/>
                <w:kern w:val="0"/>
              </w:rPr>
              <w:t>佈局歐美市場，透過代理商擴大市占率。</w:t>
            </w:r>
          </w:p>
          <w:p w:rsidR="00435646" w:rsidRPr="007566B9" w:rsidRDefault="00435646" w:rsidP="00435646">
            <w:pPr>
              <w:widowControl/>
              <w:adjustRightInd w:val="0"/>
              <w:ind w:left="1458" w:hanging="1032"/>
              <w:jc w:val="both"/>
              <w:textAlignment w:val="baseline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長期計畫：</w:t>
            </w:r>
          </w:p>
          <w:p w:rsidR="00435646" w:rsidRPr="007566B9" w:rsidRDefault="00435646" w:rsidP="00435646">
            <w:pPr>
              <w:widowControl/>
              <w:adjustRightInd w:val="0"/>
              <w:ind w:leftChars="292" w:left="950" w:hanging="249"/>
              <w:jc w:val="both"/>
              <w:textAlignment w:val="baseline"/>
              <w:rPr>
                <w:rFonts w:eastAsia="標楷體"/>
                <w:kern w:val="0"/>
              </w:rPr>
            </w:pPr>
            <w:r w:rsidRPr="007566B9">
              <w:rPr>
                <w:rFonts w:eastAsia="標楷體"/>
                <w:kern w:val="0"/>
              </w:rPr>
              <w:t>1.</w:t>
            </w:r>
            <w:r w:rsidRPr="007566B9">
              <w:rPr>
                <w:rFonts w:eastAsia="標楷體" w:hint="eastAsia"/>
                <w:kern w:val="0"/>
              </w:rPr>
              <w:t>積極邁向升級轉型，投入更多創新研發的人力，參與終端客戶研發設計，提升產品的附加價值，強化自有品牌。</w:t>
            </w:r>
          </w:p>
          <w:p w:rsidR="00435646" w:rsidRPr="007566B9" w:rsidRDefault="00435646" w:rsidP="00435646">
            <w:pPr>
              <w:widowControl/>
              <w:adjustRightInd w:val="0"/>
              <w:ind w:leftChars="292" w:left="950" w:hanging="249"/>
              <w:jc w:val="both"/>
              <w:textAlignment w:val="baseline"/>
              <w:rPr>
                <w:rFonts w:eastAsia="標楷體"/>
                <w:kern w:val="0"/>
              </w:rPr>
            </w:pPr>
            <w:r w:rsidRPr="007566B9">
              <w:rPr>
                <w:rFonts w:eastAsia="標楷體"/>
                <w:kern w:val="0"/>
              </w:rPr>
              <w:t>2.</w:t>
            </w:r>
            <w:r w:rsidRPr="007566B9">
              <w:rPr>
                <w:rFonts w:eastAsia="標楷體" w:hint="eastAsia"/>
              </w:rPr>
              <w:t>朝工業及車用電子、智能電錶、白色家電等受景氣循環波動較小及平均單價也較傳統</w:t>
            </w:r>
            <w:r w:rsidRPr="007566B9">
              <w:rPr>
                <w:rFonts w:eastAsia="標楷體" w:hint="eastAsia"/>
              </w:rPr>
              <w:t>3C</w:t>
            </w:r>
            <w:r w:rsidRPr="007566B9">
              <w:rPr>
                <w:rFonts w:eastAsia="標楷體" w:hint="eastAsia"/>
              </w:rPr>
              <w:t>應用高出十倍</w:t>
            </w:r>
            <w:proofErr w:type="gramStart"/>
            <w:r w:rsidRPr="007566B9">
              <w:rPr>
                <w:rFonts w:eastAsia="標楷體" w:hint="eastAsia"/>
              </w:rPr>
              <w:t>以上之藍海</w:t>
            </w:r>
            <w:proofErr w:type="gramEnd"/>
            <w:r w:rsidRPr="007566B9">
              <w:rPr>
                <w:rFonts w:eastAsia="標楷體" w:hint="eastAsia"/>
              </w:rPr>
              <w:t>市場佈局，以提升產品之國際競爭力</w:t>
            </w:r>
          </w:p>
          <w:p w:rsidR="00161123" w:rsidRPr="001B5D4D" w:rsidRDefault="00435646" w:rsidP="00435646">
            <w:pPr>
              <w:widowControl/>
              <w:adjustRightInd w:val="0"/>
              <w:ind w:leftChars="292" w:left="950" w:hanging="249"/>
              <w:jc w:val="both"/>
              <w:textAlignment w:val="baseline"/>
              <w:rPr>
                <w:rFonts w:eastAsia="標楷體"/>
              </w:rPr>
            </w:pPr>
            <w:r w:rsidRPr="007566B9">
              <w:rPr>
                <w:rFonts w:eastAsia="標楷體"/>
                <w:kern w:val="0"/>
              </w:rPr>
              <w:t>3.</w:t>
            </w:r>
            <w:r w:rsidRPr="007566B9">
              <w:rPr>
                <w:rFonts w:eastAsia="標楷體" w:hint="eastAsia"/>
                <w:kern w:val="0"/>
              </w:rPr>
              <w:t>落實知識管理</w:t>
            </w:r>
            <w:r w:rsidRPr="007566B9">
              <w:rPr>
                <w:rFonts w:eastAsia="標楷體"/>
                <w:kern w:val="0"/>
              </w:rPr>
              <w:t>(knowledge management)</w:t>
            </w:r>
            <w:r w:rsidRPr="007566B9">
              <w:rPr>
                <w:rFonts w:eastAsia="標楷體" w:hint="eastAsia"/>
                <w:kern w:val="0"/>
              </w:rPr>
              <w:t>、培養共享之組織文化及價值觀，並持續堅實經營團隊，因應公司未來成長。對組織內部之海內外人員及系統，建立共同價值觀之組織文化，以期培養組織的持續競爭力及堅實之經營團隊。</w:t>
            </w:r>
          </w:p>
        </w:tc>
      </w:tr>
    </w:tbl>
    <w:p w:rsidR="00161123" w:rsidRPr="001B5D4D" w:rsidRDefault="00161123">
      <w:pPr>
        <w:jc w:val="both"/>
        <w:rPr>
          <w:rFonts w:eastAsia="標楷體"/>
        </w:rPr>
      </w:pPr>
      <w:r w:rsidRPr="001B5D4D">
        <w:rPr>
          <w:rFonts w:eastAsia="標楷體" w:hint="eastAsia"/>
        </w:rPr>
        <w:lastRenderedPageBreak/>
        <w:t xml:space="preserve">                                                                          </w:t>
      </w:r>
      <w:r w:rsidR="00215D74">
        <w:rPr>
          <w:rFonts w:eastAsia="標楷體" w:hint="eastAsia"/>
          <w:noProof/>
        </w:rPr>
        <w:drawing>
          <wp:inline distT="0" distB="0" distL="0" distR="0">
            <wp:extent cx="408940" cy="152400"/>
            <wp:effectExtent l="0" t="0" r="0" b="0"/>
            <wp:docPr id="2" name="圖片 2" descr="icon_t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t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1850"/>
        <w:gridCol w:w="4769"/>
        <w:gridCol w:w="1289"/>
        <w:gridCol w:w="1187"/>
      </w:tblGrid>
      <w:tr w:rsidR="007D006B" w:rsidRPr="007D006B" w:rsidTr="00220DAD">
        <w:trPr>
          <w:cantSplit/>
        </w:trPr>
        <w:tc>
          <w:tcPr>
            <w:tcW w:w="5000" w:type="pct"/>
            <w:gridSpan w:val="5"/>
          </w:tcPr>
          <w:bookmarkStart w:id="3" w:name="主要業務項目"/>
          <w:bookmarkEnd w:id="3"/>
          <w:p w:rsidR="00161123" w:rsidRPr="007D006B" w:rsidRDefault="00215D74">
            <w:pPr>
              <w:spacing w:beforeLines="50" w:before="180"/>
              <w:rPr>
                <w:rFonts w:eastAsia="標楷體"/>
                <w:b/>
                <w:bCs/>
              </w:rPr>
            </w:pPr>
            <w:r w:rsidRPr="007D006B">
              <w:rPr>
                <w:rFonts w:eastAsia="標楷體"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70B80462" wp14:editId="5E8D0EF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-5715</wp:posOffset>
                      </wp:positionV>
                      <wp:extent cx="6057900" cy="564515"/>
                      <wp:effectExtent l="0" t="3810" r="4445" b="3175"/>
                      <wp:wrapNone/>
                      <wp:docPr id="8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645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60FF" w:rsidRDefault="002B60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9" type="#_x0000_t202" style="position:absolute;margin-left:-1.1pt;margin-top:-.45pt;width:477pt;height:44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" fillcolor="#ededed" stroked="f">
                      <v:fill rotate="t" focus="50%" type="gradient"/>
                      <v:textbox>
                        <w:txbxContent>
                          <w:p w:rsidR="002B60FF" w:rsidRDefault="002B60FF"/>
                        </w:txbxContent>
                      </v:textbox>
                    </v:shape>
                  </w:pict>
                </mc:Fallback>
              </mc:AlternateContent>
            </w:r>
            <w:r w:rsidR="00161123" w:rsidRPr="007D006B">
              <w:rPr>
                <w:rFonts w:eastAsia="標楷體" w:hint="eastAsia"/>
                <w:b/>
                <w:bCs/>
              </w:rPr>
              <w:t>主要</w:t>
            </w:r>
            <w:r w:rsidR="00161123" w:rsidRPr="007D006B">
              <w:rPr>
                <w:rFonts w:eastAsia="標楷體"/>
                <w:b/>
                <w:bCs/>
              </w:rPr>
              <w:t>業務</w:t>
            </w:r>
            <w:r w:rsidR="00161123" w:rsidRPr="007D006B">
              <w:rPr>
                <w:rFonts w:eastAsia="標楷體" w:hint="eastAsia"/>
                <w:b/>
                <w:bCs/>
              </w:rPr>
              <w:t>項目</w:t>
            </w:r>
            <w:r w:rsidR="00161123" w:rsidRPr="007D006B">
              <w:rPr>
                <w:rFonts w:eastAsia="標楷體"/>
                <w:b/>
                <w:bCs/>
              </w:rPr>
              <w:t>：</w:t>
            </w:r>
          </w:p>
          <w:p w:rsidR="00161123" w:rsidRPr="007D006B" w:rsidRDefault="00435646" w:rsidP="00435646">
            <w:pPr>
              <w:ind w:firstLineChars="236" w:firstLine="566"/>
              <w:rPr>
                <w:rFonts w:eastAsia="標楷體"/>
                <w:sz w:val="26"/>
                <w:szCs w:val="26"/>
              </w:rPr>
            </w:pPr>
            <w:r w:rsidRPr="007D006B">
              <w:rPr>
                <w:rFonts w:eastAsia="標楷體" w:hint="eastAsia"/>
                <w:bCs/>
              </w:rPr>
              <w:t>主要經營電感、保護元件類之電子零組的研發、製造、銷售及代理。</w:t>
            </w:r>
          </w:p>
        </w:tc>
      </w:tr>
      <w:tr w:rsidR="00161123" w:rsidRPr="001B5D4D" w:rsidTr="00220DAD">
        <w:trPr>
          <w:cantSplit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435646" w:rsidRDefault="00435646">
            <w:pPr>
              <w:jc w:val="both"/>
              <w:rPr>
                <w:rFonts w:eastAsia="標楷體"/>
                <w:b/>
              </w:rPr>
            </w:pPr>
          </w:p>
          <w:p w:rsidR="00161123" w:rsidRPr="001B5D4D" w:rsidRDefault="00161123">
            <w:pPr>
              <w:jc w:val="both"/>
              <w:rPr>
                <w:rFonts w:eastAsia="標楷體"/>
                <w:b/>
              </w:rPr>
            </w:pPr>
            <w:r w:rsidRPr="001B5D4D">
              <w:rPr>
                <w:rFonts w:eastAsia="標楷體"/>
                <w:b/>
              </w:rPr>
              <w:t>公司所屬產業之上、中、下游結構圖：</w:t>
            </w:r>
          </w:p>
          <w:tbl>
            <w:tblPr>
              <w:tblW w:w="4709" w:type="pct"/>
              <w:tblInd w:w="26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47"/>
              <w:gridCol w:w="2878"/>
              <w:gridCol w:w="2724"/>
            </w:tblGrid>
            <w:tr w:rsidR="005254E5" w:rsidRPr="001B5D4D" w:rsidTr="005254E5">
              <w:tc>
                <w:tcPr>
                  <w:tcW w:w="1905" w:type="pct"/>
                  <w:shd w:val="clear" w:color="auto" w:fill="auto"/>
                </w:tcPr>
                <w:p w:rsidR="005254E5" w:rsidRPr="00435646" w:rsidRDefault="005254E5" w:rsidP="000B4F7F">
                  <w:pPr>
                    <w:pStyle w:val="af2"/>
                    <w:spacing w:before="0" w:after="0"/>
                    <w:rPr>
                      <w:rFonts w:ascii="Times New Roman" w:eastAsia="標楷體" w:hAnsi="Times New Roman"/>
                      <w:sz w:val="24"/>
                      <w:szCs w:val="24"/>
                    </w:rPr>
                  </w:pPr>
                  <w:r w:rsidRPr="00435646">
                    <w:rPr>
                      <w:rFonts w:ascii="Times New Roman" w:eastAsia="標楷體" w:hAnsi="Times New Roman"/>
                      <w:sz w:val="24"/>
                      <w:szCs w:val="24"/>
                    </w:rPr>
                    <w:br w:type="page"/>
                  </w:r>
                  <w:r w:rsidRPr="00435646">
                    <w:rPr>
                      <w:rFonts w:ascii="Times New Roman" w:eastAsia="標楷體" w:hAnsi="Times New Roman"/>
                      <w:sz w:val="24"/>
                      <w:szCs w:val="24"/>
                    </w:rPr>
                    <w:br w:type="page"/>
                  </w:r>
                  <w:r w:rsidRPr="00435646">
                    <w:rPr>
                      <w:rFonts w:ascii="Times New Roman" w:eastAsia="標楷體" w:hAnsi="Times New Roman"/>
                      <w:sz w:val="24"/>
                      <w:szCs w:val="24"/>
                    </w:rPr>
                    <w:br w:type="page"/>
                  </w:r>
                  <w:r w:rsidRPr="00435646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上游</w:t>
                  </w:r>
                </w:p>
              </w:tc>
              <w:tc>
                <w:tcPr>
                  <w:tcW w:w="1590" w:type="pct"/>
                  <w:shd w:val="clear" w:color="auto" w:fill="auto"/>
                </w:tcPr>
                <w:p w:rsidR="005254E5" w:rsidRPr="00435646" w:rsidRDefault="005254E5" w:rsidP="000B4F7F">
                  <w:pPr>
                    <w:pStyle w:val="af2"/>
                    <w:spacing w:before="0" w:after="0"/>
                    <w:rPr>
                      <w:rFonts w:ascii="Times New Roman" w:eastAsia="標楷體" w:hAnsi="Times New Roman"/>
                      <w:sz w:val="24"/>
                      <w:szCs w:val="24"/>
                    </w:rPr>
                  </w:pPr>
                  <w:r w:rsidRPr="00435646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中游</w:t>
                  </w:r>
                </w:p>
              </w:tc>
              <w:tc>
                <w:tcPr>
                  <w:tcW w:w="1505" w:type="pct"/>
                  <w:shd w:val="clear" w:color="auto" w:fill="auto"/>
                </w:tcPr>
                <w:p w:rsidR="005254E5" w:rsidRPr="00435646" w:rsidRDefault="005254E5" w:rsidP="000B4F7F">
                  <w:pPr>
                    <w:pStyle w:val="af2"/>
                    <w:spacing w:before="0" w:after="0"/>
                    <w:rPr>
                      <w:rFonts w:ascii="Times New Roman" w:eastAsia="標楷體" w:hAnsi="Times New Roman"/>
                      <w:sz w:val="24"/>
                      <w:szCs w:val="24"/>
                    </w:rPr>
                  </w:pPr>
                  <w:r w:rsidRPr="00435646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下游</w:t>
                  </w:r>
                </w:p>
              </w:tc>
            </w:tr>
            <w:tr w:rsidR="005254E5" w:rsidRPr="001B5D4D" w:rsidTr="005254E5">
              <w:trPr>
                <w:trHeight w:val="1820"/>
              </w:trPr>
              <w:tc>
                <w:tcPr>
                  <w:tcW w:w="1905" w:type="pct"/>
                  <w:shd w:val="clear" w:color="auto" w:fill="auto"/>
                </w:tcPr>
                <w:p w:rsidR="005254E5" w:rsidRPr="00435646" w:rsidRDefault="005254E5" w:rsidP="000B4F7F">
                  <w:pPr>
                    <w:pStyle w:val="af2"/>
                    <w:spacing w:before="0" w:after="0"/>
                    <w:ind w:left="480" w:hanging="480"/>
                    <w:rPr>
                      <w:rFonts w:ascii="Times New Roman" w:eastAsia="標楷體" w:hAnsi="Times New Roman"/>
                      <w:b w:val="0"/>
                      <w:sz w:val="24"/>
                      <w:szCs w:val="24"/>
                    </w:rPr>
                  </w:pPr>
                  <w:r w:rsidRPr="00435646">
                    <w:rPr>
                      <w:rFonts w:ascii="Times New Roman" w:eastAsia="標楷體" w:hAnsi="Times New Roman" w:hint="eastAsia"/>
                      <w:b w:val="0"/>
                      <w:sz w:val="24"/>
                      <w:szCs w:val="24"/>
                      <w:u w:val="single"/>
                    </w:rPr>
                    <w:t>原材料</w:t>
                  </w:r>
                </w:p>
                <w:p w:rsidR="005254E5" w:rsidRPr="00435646" w:rsidRDefault="005254E5" w:rsidP="000B4F7F">
                  <w:pPr>
                    <w:rPr>
                      <w:rFonts w:eastAsia="標楷體"/>
                    </w:rPr>
                  </w:pPr>
                  <w:r w:rsidRPr="00435646">
                    <w:rPr>
                      <w:rFonts w:eastAsia="標楷體" w:hint="eastAsia"/>
                    </w:rPr>
                    <w:t>電感：</w:t>
                  </w:r>
                </w:p>
                <w:p w:rsidR="005254E5" w:rsidRPr="00435646" w:rsidRDefault="005254E5" w:rsidP="000B4F7F">
                  <w:pPr>
                    <w:rPr>
                      <w:rFonts w:eastAsia="標楷體"/>
                    </w:rPr>
                  </w:pPr>
                  <w:r w:rsidRPr="00435646">
                    <w:rPr>
                      <w:rFonts w:eastAsia="標楷體" w:hint="eastAsia"/>
                    </w:rPr>
                    <w:t>氧化鎳、氧化鐵、氧化銅、氧化鋅、氧化錳、</w:t>
                  </w:r>
                  <w:proofErr w:type="gramStart"/>
                  <w:r w:rsidRPr="00435646">
                    <w:rPr>
                      <w:rFonts w:eastAsia="標楷體" w:hint="eastAsia"/>
                    </w:rPr>
                    <w:t>銀漿、</w:t>
                  </w:r>
                  <w:proofErr w:type="gramEnd"/>
                  <w:r w:rsidRPr="00435646">
                    <w:rPr>
                      <w:rFonts w:eastAsia="標楷體" w:hint="eastAsia"/>
                    </w:rPr>
                    <w:t>鐵粉、電極、銅線、電子陶瓷粉體</w:t>
                  </w:r>
                </w:p>
                <w:p w:rsidR="005254E5" w:rsidRPr="00435646" w:rsidRDefault="005254E5" w:rsidP="000B4F7F">
                  <w:pPr>
                    <w:rPr>
                      <w:rFonts w:eastAsia="標楷體"/>
                    </w:rPr>
                  </w:pPr>
                  <w:r w:rsidRPr="00435646">
                    <w:rPr>
                      <w:rFonts w:eastAsia="標楷體" w:hint="eastAsia"/>
                    </w:rPr>
                    <w:t>保護元件：</w:t>
                  </w:r>
                </w:p>
                <w:p w:rsidR="005254E5" w:rsidRPr="00435646" w:rsidRDefault="005254E5" w:rsidP="000B4F7F">
                  <w:pPr>
                    <w:rPr>
                      <w:rFonts w:eastAsia="標楷體"/>
                    </w:rPr>
                  </w:pPr>
                  <w:r w:rsidRPr="00435646">
                    <w:rPr>
                      <w:rFonts w:eastAsia="標楷體" w:hint="eastAsia"/>
                    </w:rPr>
                    <w:t>聚乙烯、碳黑及其他添加劑</w:t>
                  </w:r>
                </w:p>
                <w:p w:rsidR="005254E5" w:rsidRPr="00435646" w:rsidRDefault="005254E5" w:rsidP="000B4F7F">
                  <w:pPr>
                    <w:rPr>
                      <w:rFonts w:eastAsia="標楷體" w:cs="Arial"/>
                    </w:rPr>
                  </w:pPr>
                </w:p>
              </w:tc>
              <w:tc>
                <w:tcPr>
                  <w:tcW w:w="1590" w:type="pct"/>
                  <w:shd w:val="clear" w:color="auto" w:fill="auto"/>
                </w:tcPr>
                <w:p w:rsidR="005254E5" w:rsidRPr="00435646" w:rsidRDefault="005254E5" w:rsidP="000B4F7F">
                  <w:pPr>
                    <w:pStyle w:val="af2"/>
                    <w:spacing w:before="0" w:after="0"/>
                    <w:rPr>
                      <w:rFonts w:ascii="Times New Roman" w:eastAsia="標楷體" w:hAnsi="Times New Roman"/>
                      <w:b w:val="0"/>
                      <w:sz w:val="24"/>
                      <w:szCs w:val="24"/>
                      <w:u w:val="single"/>
                    </w:rPr>
                  </w:pPr>
                  <w:r w:rsidRPr="00435646">
                    <w:rPr>
                      <w:rFonts w:ascii="Times New Roman" w:eastAsia="標楷體" w:hAnsi="Times New Roman" w:hint="eastAsia"/>
                      <w:b w:val="0"/>
                      <w:sz w:val="24"/>
                      <w:szCs w:val="24"/>
                      <w:u w:val="single"/>
                    </w:rPr>
                    <w:t>電感及保護元件</w:t>
                  </w:r>
                </w:p>
                <w:p w:rsidR="005254E5" w:rsidRPr="00435646" w:rsidRDefault="005254E5" w:rsidP="000B4F7F">
                  <w:pPr>
                    <w:pStyle w:val="af2"/>
                    <w:spacing w:before="0" w:after="0"/>
                    <w:rPr>
                      <w:rFonts w:ascii="Times New Roman" w:eastAsia="標楷體" w:hAnsi="Times New Roman"/>
                      <w:b w:val="0"/>
                      <w:sz w:val="24"/>
                      <w:szCs w:val="24"/>
                    </w:rPr>
                  </w:pPr>
                  <w:r w:rsidRPr="00435646">
                    <w:rPr>
                      <w:rFonts w:ascii="Times New Roman" w:eastAsia="標楷體" w:hAnsi="Times New Roman" w:hint="eastAsia"/>
                      <w:b w:val="0"/>
                      <w:sz w:val="24"/>
                      <w:szCs w:val="24"/>
                    </w:rPr>
                    <w:t>功率電感、積</w:t>
                  </w:r>
                  <w:proofErr w:type="gramStart"/>
                  <w:r w:rsidRPr="00435646">
                    <w:rPr>
                      <w:rFonts w:ascii="Times New Roman" w:eastAsia="標楷體" w:hAnsi="Times New Roman" w:hint="eastAsia"/>
                      <w:b w:val="0"/>
                      <w:sz w:val="24"/>
                      <w:szCs w:val="24"/>
                    </w:rPr>
                    <w:t>層磁珠、共模</w:t>
                  </w:r>
                  <w:proofErr w:type="gramEnd"/>
                  <w:r w:rsidRPr="00435646">
                    <w:rPr>
                      <w:rFonts w:ascii="Times New Roman" w:eastAsia="標楷體" w:hAnsi="Times New Roman" w:hint="eastAsia"/>
                      <w:b w:val="0"/>
                      <w:sz w:val="24"/>
                      <w:szCs w:val="24"/>
                    </w:rPr>
                    <w:t>線圈、放電管、保險絲</w:t>
                  </w:r>
                </w:p>
              </w:tc>
              <w:tc>
                <w:tcPr>
                  <w:tcW w:w="1505" w:type="pct"/>
                  <w:shd w:val="clear" w:color="auto" w:fill="auto"/>
                </w:tcPr>
                <w:p w:rsidR="005254E5" w:rsidRPr="00435646" w:rsidRDefault="005254E5" w:rsidP="000B4F7F">
                  <w:pPr>
                    <w:pStyle w:val="af2"/>
                    <w:spacing w:before="0" w:after="0"/>
                    <w:rPr>
                      <w:rFonts w:ascii="Times New Roman" w:eastAsia="標楷體" w:hAnsi="Times New Roman"/>
                      <w:b w:val="0"/>
                      <w:sz w:val="24"/>
                      <w:szCs w:val="24"/>
                      <w:u w:val="single"/>
                    </w:rPr>
                  </w:pPr>
                  <w:r w:rsidRPr="00435646">
                    <w:rPr>
                      <w:rFonts w:ascii="Times New Roman" w:eastAsia="標楷體" w:hAnsi="Times New Roman" w:hint="eastAsia"/>
                      <w:b w:val="0"/>
                      <w:sz w:val="24"/>
                      <w:szCs w:val="24"/>
                      <w:u w:val="single"/>
                    </w:rPr>
                    <w:t>資訊業</w:t>
                  </w:r>
                </w:p>
                <w:p w:rsidR="005254E5" w:rsidRPr="00435646" w:rsidRDefault="005254E5" w:rsidP="005254E5">
                  <w:pPr>
                    <w:pStyle w:val="af2"/>
                    <w:spacing w:before="0" w:after="0"/>
                    <w:jc w:val="left"/>
                    <w:rPr>
                      <w:rFonts w:ascii="Times New Roman" w:eastAsia="標楷體" w:hAnsi="Times New Roman"/>
                      <w:b w:val="0"/>
                      <w:sz w:val="24"/>
                      <w:szCs w:val="24"/>
                    </w:rPr>
                  </w:pPr>
                  <w:r w:rsidRPr="00435646">
                    <w:rPr>
                      <w:rFonts w:ascii="Times New Roman" w:eastAsia="標楷體" w:hAnsi="Times New Roman" w:hint="eastAsia"/>
                      <w:b w:val="0"/>
                      <w:sz w:val="24"/>
                      <w:szCs w:val="24"/>
                    </w:rPr>
                    <w:t>網路通訊業</w:t>
                  </w:r>
                </w:p>
                <w:p w:rsidR="005254E5" w:rsidRPr="00435646" w:rsidRDefault="005254E5" w:rsidP="005254E5">
                  <w:pPr>
                    <w:pStyle w:val="af2"/>
                    <w:spacing w:before="0" w:after="0"/>
                    <w:jc w:val="left"/>
                    <w:rPr>
                      <w:rFonts w:ascii="Times New Roman" w:eastAsia="標楷體" w:hAnsi="Times New Roman"/>
                      <w:b w:val="0"/>
                      <w:sz w:val="24"/>
                      <w:szCs w:val="24"/>
                    </w:rPr>
                  </w:pPr>
                  <w:r w:rsidRPr="00435646">
                    <w:rPr>
                      <w:rFonts w:ascii="Times New Roman" w:eastAsia="標楷體" w:hAnsi="Times New Roman" w:hint="eastAsia"/>
                      <w:b w:val="0"/>
                      <w:sz w:val="24"/>
                      <w:szCs w:val="24"/>
                    </w:rPr>
                    <w:t>家電業</w:t>
                  </w:r>
                </w:p>
                <w:p w:rsidR="005254E5" w:rsidRPr="00435646" w:rsidRDefault="005254E5" w:rsidP="005254E5">
                  <w:pPr>
                    <w:pStyle w:val="af2"/>
                    <w:spacing w:before="0" w:after="0"/>
                    <w:jc w:val="left"/>
                    <w:rPr>
                      <w:rFonts w:ascii="Times New Roman" w:eastAsia="標楷體" w:hAnsi="Times New Roman"/>
                      <w:b w:val="0"/>
                      <w:sz w:val="24"/>
                      <w:szCs w:val="24"/>
                    </w:rPr>
                  </w:pPr>
                  <w:r w:rsidRPr="00435646">
                    <w:rPr>
                      <w:rFonts w:ascii="Times New Roman" w:eastAsia="標楷體" w:hAnsi="Times New Roman" w:hint="eastAsia"/>
                      <w:b w:val="0"/>
                      <w:sz w:val="24"/>
                      <w:szCs w:val="24"/>
                    </w:rPr>
                    <w:t>消費性電子產業</w:t>
                  </w:r>
                </w:p>
                <w:p w:rsidR="005254E5" w:rsidRPr="00435646" w:rsidRDefault="005254E5" w:rsidP="005254E5">
                  <w:pPr>
                    <w:pStyle w:val="af2"/>
                    <w:spacing w:before="0" w:after="0"/>
                    <w:jc w:val="left"/>
                    <w:rPr>
                      <w:rFonts w:ascii="Times New Roman" w:eastAsia="標楷體" w:hAnsi="Times New Roman"/>
                      <w:b w:val="0"/>
                      <w:sz w:val="24"/>
                      <w:szCs w:val="24"/>
                    </w:rPr>
                  </w:pPr>
                  <w:r w:rsidRPr="00435646">
                    <w:rPr>
                      <w:rFonts w:ascii="Times New Roman" w:eastAsia="標楷體" w:hAnsi="Times New Roman" w:hint="eastAsia"/>
                      <w:b w:val="0"/>
                      <w:sz w:val="24"/>
                      <w:szCs w:val="24"/>
                    </w:rPr>
                    <w:t>航太</w:t>
                  </w:r>
                  <w:r w:rsidRPr="00435646">
                    <w:rPr>
                      <w:rFonts w:ascii="Times New Roman" w:eastAsia="標楷體" w:hAnsi="Times New Roman" w:hint="eastAsia"/>
                      <w:b w:val="0"/>
                      <w:sz w:val="24"/>
                      <w:szCs w:val="24"/>
                    </w:rPr>
                    <w:t>/</w:t>
                  </w:r>
                  <w:r w:rsidRPr="00435646">
                    <w:rPr>
                      <w:rFonts w:ascii="Times New Roman" w:eastAsia="標楷體" w:hAnsi="Times New Roman" w:hint="eastAsia"/>
                      <w:b w:val="0"/>
                      <w:sz w:val="24"/>
                      <w:szCs w:val="24"/>
                    </w:rPr>
                    <w:t>軍事工業</w:t>
                  </w:r>
                </w:p>
                <w:p w:rsidR="005254E5" w:rsidRPr="00435646" w:rsidRDefault="005254E5" w:rsidP="005254E5">
                  <w:pPr>
                    <w:pStyle w:val="af2"/>
                    <w:spacing w:before="0" w:after="0"/>
                    <w:jc w:val="left"/>
                    <w:rPr>
                      <w:rFonts w:ascii="Times New Roman" w:eastAsia="標楷體" w:hAnsi="Times New Roman"/>
                      <w:b w:val="0"/>
                      <w:sz w:val="24"/>
                      <w:szCs w:val="24"/>
                    </w:rPr>
                  </w:pPr>
                  <w:r w:rsidRPr="00435646">
                    <w:rPr>
                      <w:rFonts w:ascii="Times New Roman" w:eastAsia="標楷體" w:hAnsi="Times New Roman" w:hint="eastAsia"/>
                      <w:b w:val="0"/>
                      <w:sz w:val="24"/>
                      <w:szCs w:val="24"/>
                    </w:rPr>
                    <w:t>汽車業</w:t>
                  </w:r>
                </w:p>
                <w:p w:rsidR="005254E5" w:rsidRPr="00435646" w:rsidRDefault="005254E5" w:rsidP="005254E5">
                  <w:pPr>
                    <w:pStyle w:val="af2"/>
                    <w:spacing w:before="0" w:after="0"/>
                    <w:jc w:val="left"/>
                    <w:rPr>
                      <w:rFonts w:ascii="Times New Roman" w:eastAsia="標楷體" w:hAnsi="Times New Roman"/>
                      <w:b w:val="0"/>
                      <w:sz w:val="24"/>
                      <w:szCs w:val="24"/>
                    </w:rPr>
                  </w:pPr>
                  <w:r w:rsidRPr="00435646">
                    <w:rPr>
                      <w:rFonts w:ascii="Times New Roman" w:eastAsia="標楷體" w:hAnsi="Times New Roman" w:hint="eastAsia"/>
                      <w:b w:val="0"/>
                      <w:sz w:val="24"/>
                      <w:szCs w:val="24"/>
                    </w:rPr>
                    <w:t>個人電腦</w:t>
                  </w:r>
                </w:p>
                <w:p w:rsidR="005254E5" w:rsidRPr="00435646" w:rsidRDefault="005254E5" w:rsidP="005254E5">
                  <w:pPr>
                    <w:pStyle w:val="af2"/>
                    <w:spacing w:before="0" w:after="0"/>
                    <w:jc w:val="left"/>
                    <w:rPr>
                      <w:rFonts w:ascii="Times New Roman" w:eastAsia="標楷體" w:hAnsi="Times New Roman"/>
                      <w:b w:val="0"/>
                      <w:sz w:val="24"/>
                      <w:szCs w:val="24"/>
                      <w:u w:val="single"/>
                    </w:rPr>
                  </w:pPr>
                  <w:r w:rsidRPr="00435646">
                    <w:rPr>
                      <w:rFonts w:ascii="Times New Roman" w:eastAsia="標楷體" w:hAnsi="Times New Roman" w:hint="eastAsia"/>
                      <w:b w:val="0"/>
                      <w:sz w:val="24"/>
                      <w:szCs w:val="24"/>
                    </w:rPr>
                    <w:t>個人電腦週邊設備</w:t>
                  </w:r>
                </w:p>
              </w:tc>
            </w:tr>
          </w:tbl>
          <w:p w:rsidR="00161123" w:rsidRPr="001B5D4D" w:rsidRDefault="0016112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254E5" w:rsidRPr="001B5D4D" w:rsidTr="00220DAD">
        <w:tc>
          <w:tcPr>
            <w:tcW w:w="5000" w:type="pct"/>
            <w:gridSpan w:val="5"/>
            <w:tcBorders>
              <w:top w:val="nil"/>
            </w:tcBorders>
            <w:shd w:val="clear" w:color="auto" w:fill="F9F9F9"/>
            <w:vAlign w:val="center"/>
          </w:tcPr>
          <w:p w:rsidR="00435646" w:rsidRDefault="00435646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435646" w:rsidRDefault="00435646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643296" w:rsidRDefault="00643296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643296" w:rsidRDefault="00643296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220DAD" w:rsidRDefault="00220DAD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435646" w:rsidRPr="001B5D4D" w:rsidRDefault="0043564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61123" w:rsidRPr="001B5D4D" w:rsidTr="00220DAD">
        <w:tc>
          <w:tcPr>
            <w:tcW w:w="309" w:type="pct"/>
            <w:shd w:val="clear" w:color="auto" w:fill="F9F9F9"/>
            <w:vAlign w:val="center"/>
          </w:tcPr>
          <w:p w:rsidR="005254E5" w:rsidRPr="00435646" w:rsidRDefault="00161123">
            <w:pPr>
              <w:snapToGrid w:val="0"/>
              <w:spacing w:line="300" w:lineRule="exact"/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lastRenderedPageBreak/>
              <w:t>產品</w:t>
            </w:r>
          </w:p>
          <w:p w:rsidR="00161123" w:rsidRPr="00435646" w:rsidRDefault="00161123">
            <w:pPr>
              <w:snapToGrid w:val="0"/>
              <w:spacing w:line="300" w:lineRule="exact"/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名稱</w:t>
            </w:r>
          </w:p>
        </w:tc>
        <w:tc>
          <w:tcPr>
            <w:tcW w:w="954" w:type="pct"/>
            <w:shd w:val="clear" w:color="auto" w:fill="F9F9F9"/>
            <w:vAlign w:val="center"/>
          </w:tcPr>
          <w:p w:rsidR="00161123" w:rsidRPr="00435646" w:rsidRDefault="00B74141" w:rsidP="00B74141">
            <w:pPr>
              <w:pStyle w:val="a3"/>
              <w:spacing w:line="300" w:lineRule="exact"/>
              <w:rPr>
                <w:szCs w:val="24"/>
              </w:rPr>
            </w:pPr>
            <w:r w:rsidRPr="00435646">
              <w:rPr>
                <w:rFonts w:hint="eastAsia"/>
                <w:szCs w:val="24"/>
              </w:rPr>
              <w:t>主要</w:t>
            </w:r>
            <w:r w:rsidR="00161123" w:rsidRPr="00435646">
              <w:rPr>
                <w:szCs w:val="24"/>
              </w:rPr>
              <w:t>產品圖示</w:t>
            </w:r>
          </w:p>
        </w:tc>
        <w:tc>
          <w:tcPr>
            <w:tcW w:w="2460" w:type="pct"/>
            <w:shd w:val="clear" w:color="auto" w:fill="F9F9F9"/>
            <w:vAlign w:val="center"/>
          </w:tcPr>
          <w:p w:rsidR="00161123" w:rsidRPr="00435646" w:rsidRDefault="00161123">
            <w:pPr>
              <w:pStyle w:val="a3"/>
              <w:spacing w:line="300" w:lineRule="exact"/>
              <w:rPr>
                <w:szCs w:val="24"/>
              </w:rPr>
            </w:pPr>
            <w:r w:rsidRPr="00435646">
              <w:rPr>
                <w:szCs w:val="24"/>
              </w:rPr>
              <w:t>重要用途或功能</w:t>
            </w:r>
          </w:p>
        </w:tc>
        <w:tc>
          <w:tcPr>
            <w:tcW w:w="665" w:type="pct"/>
            <w:shd w:val="clear" w:color="auto" w:fill="F9F9F9"/>
          </w:tcPr>
          <w:p w:rsidR="00161123" w:rsidRPr="00435646" w:rsidRDefault="00161123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最近</w:t>
            </w:r>
            <w:proofErr w:type="gramStart"/>
            <w:r w:rsidRPr="00435646">
              <w:rPr>
                <w:rFonts w:eastAsia="標楷體" w:hint="eastAsia"/>
              </w:rPr>
              <w:t>一</w:t>
            </w:r>
            <w:proofErr w:type="gramEnd"/>
            <w:r w:rsidRPr="00435646">
              <w:rPr>
                <w:rFonts w:eastAsia="標楷體" w:hint="eastAsia"/>
              </w:rPr>
              <w:t>年度</w:t>
            </w:r>
          </w:p>
          <w:p w:rsidR="00435646" w:rsidRDefault="00161123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</w:rPr>
              <w:t>營收金額</w:t>
            </w:r>
          </w:p>
          <w:p w:rsidR="00161123" w:rsidRPr="00435646" w:rsidRDefault="00161123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</w:rPr>
              <w:t>(</w:t>
            </w:r>
            <w:r w:rsidRPr="00435646">
              <w:rPr>
                <w:rFonts w:eastAsia="標楷體"/>
              </w:rPr>
              <w:t>仟元</w:t>
            </w:r>
            <w:r w:rsidRPr="00435646">
              <w:rPr>
                <w:rFonts w:eastAsia="標楷體"/>
              </w:rPr>
              <w:t>)</w:t>
            </w:r>
          </w:p>
        </w:tc>
        <w:tc>
          <w:tcPr>
            <w:tcW w:w="612" w:type="pct"/>
            <w:shd w:val="clear" w:color="auto" w:fill="F9F9F9"/>
          </w:tcPr>
          <w:p w:rsidR="00161123" w:rsidRPr="00435646" w:rsidRDefault="00161123">
            <w:pPr>
              <w:jc w:val="center"/>
              <w:rPr>
                <w:rFonts w:eastAsia="標楷體"/>
              </w:rPr>
            </w:pPr>
            <w:proofErr w:type="gramStart"/>
            <w:r w:rsidRPr="00435646">
              <w:rPr>
                <w:rFonts w:eastAsia="標楷體"/>
              </w:rPr>
              <w:t>佔</w:t>
            </w:r>
            <w:proofErr w:type="gramEnd"/>
            <w:r w:rsidRPr="00435646">
              <w:rPr>
                <w:rFonts w:eastAsia="標楷體"/>
              </w:rPr>
              <w:t>總營收</w:t>
            </w:r>
          </w:p>
          <w:p w:rsidR="00435646" w:rsidRDefault="00161123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</w:rPr>
              <w:t>比重</w:t>
            </w:r>
          </w:p>
          <w:p w:rsidR="00161123" w:rsidRPr="00435646" w:rsidRDefault="00161123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</w:rPr>
              <w:t>(%)</w:t>
            </w:r>
          </w:p>
        </w:tc>
      </w:tr>
      <w:tr w:rsidR="00AE12C0" w:rsidRPr="001B5D4D" w:rsidTr="00220DAD">
        <w:tc>
          <w:tcPr>
            <w:tcW w:w="309" w:type="pct"/>
            <w:vAlign w:val="center"/>
          </w:tcPr>
          <w:p w:rsidR="00AE12C0" w:rsidRPr="00435646" w:rsidRDefault="00AE12C0">
            <w:pPr>
              <w:tabs>
                <w:tab w:val="left" w:leader="dot" w:pos="6804"/>
                <w:tab w:val="right" w:pos="7598"/>
              </w:tabs>
              <w:snapToGrid w:val="0"/>
              <w:spacing w:line="300" w:lineRule="exact"/>
              <w:jc w:val="distribute"/>
              <w:rPr>
                <w:rFonts w:eastAsia="標楷體"/>
              </w:rPr>
            </w:pPr>
            <w:r w:rsidRPr="00435646">
              <w:rPr>
                <w:rFonts w:eastAsia="標楷體" w:hint="eastAsia"/>
                <w:color w:val="000000"/>
                <w:kern w:val="0"/>
              </w:rPr>
              <w:t>電感</w:t>
            </w:r>
          </w:p>
        </w:tc>
        <w:tc>
          <w:tcPr>
            <w:tcW w:w="954" w:type="pct"/>
            <w:vAlign w:val="center"/>
          </w:tcPr>
          <w:p w:rsidR="00435646" w:rsidRPr="00435646" w:rsidRDefault="00BE197A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FF0000"/>
              </w:rPr>
            </w:pPr>
            <w:bookmarkStart w:id="4" w:name="_MON_1463501300"/>
            <w:bookmarkEnd w:id="4"/>
            <w:r>
              <w:rPr>
                <w:rFonts w:eastAsia="標楷體"/>
                <w:bCs/>
                <w:noProof/>
                <w:color w:val="FF0000"/>
              </w:rPr>
              <w:drawing>
                <wp:inline distT="0" distB="0" distL="0" distR="0" wp14:anchorId="64844B89" wp14:editId="4252A1E2">
                  <wp:extent cx="487680" cy="408305"/>
                  <wp:effectExtent l="0" t="0" r="762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pct"/>
            <w:vAlign w:val="center"/>
          </w:tcPr>
          <w:p w:rsidR="00AE12C0" w:rsidRPr="00435646" w:rsidRDefault="00AE12C0" w:rsidP="00435646">
            <w:pPr>
              <w:spacing w:line="320" w:lineRule="exact"/>
              <w:ind w:left="607" w:hangingChars="253" w:hanging="607"/>
              <w:rPr>
                <w:rFonts w:eastAsia="標楷體"/>
              </w:rPr>
            </w:pPr>
            <w:proofErr w:type="gramStart"/>
            <w:r w:rsidRPr="00435646">
              <w:rPr>
                <w:rFonts w:eastAsia="標楷體" w:hint="eastAsia"/>
              </w:rPr>
              <w:t>儲能</w:t>
            </w:r>
            <w:proofErr w:type="gramEnd"/>
            <w:r w:rsidRPr="00435646">
              <w:rPr>
                <w:rFonts w:eastAsia="標楷體" w:hint="eastAsia"/>
              </w:rPr>
              <w:t>：控制電流轉換頻率穩定電壓及升降壓功能。</w:t>
            </w:r>
          </w:p>
          <w:p w:rsidR="00AE12C0" w:rsidRPr="00435646" w:rsidRDefault="00AE12C0" w:rsidP="00435646">
            <w:pPr>
              <w:spacing w:line="320" w:lineRule="exact"/>
              <w:ind w:left="730" w:hangingChars="304" w:hanging="730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濾波</w:t>
            </w:r>
            <w:r w:rsidR="00435646">
              <w:rPr>
                <w:rFonts w:eastAsia="標楷體" w:hint="eastAsia"/>
              </w:rPr>
              <w:t>：</w:t>
            </w:r>
            <w:r w:rsidRPr="00435646">
              <w:rPr>
                <w:rFonts w:eastAsia="標楷體" w:hint="eastAsia"/>
              </w:rPr>
              <w:t>防制電磁波干擾</w:t>
            </w:r>
            <w:r w:rsidRPr="00435646">
              <w:rPr>
                <w:rFonts w:eastAsia="標楷體" w:hint="eastAsia"/>
              </w:rPr>
              <w:t>(EMI)</w:t>
            </w:r>
            <w:r w:rsidRPr="00435646">
              <w:rPr>
                <w:rFonts w:eastAsia="標楷體" w:hint="eastAsia"/>
              </w:rPr>
              <w:t>及去除電子迴路中不必要的雜訊。</w:t>
            </w:r>
          </w:p>
        </w:tc>
        <w:tc>
          <w:tcPr>
            <w:tcW w:w="665" w:type="pct"/>
            <w:vAlign w:val="center"/>
          </w:tcPr>
          <w:p w:rsidR="00AE12C0" w:rsidRPr="00643296" w:rsidRDefault="00AE12C0" w:rsidP="000B4F7F">
            <w:pPr>
              <w:jc w:val="right"/>
              <w:rPr>
                <w:rFonts w:eastAsia="標楷體"/>
              </w:rPr>
            </w:pPr>
            <w:r w:rsidRPr="00643296">
              <w:rPr>
                <w:rFonts w:eastAsia="標楷體" w:hint="eastAsia"/>
              </w:rPr>
              <w:t>479,335</w:t>
            </w:r>
          </w:p>
        </w:tc>
        <w:tc>
          <w:tcPr>
            <w:tcW w:w="612" w:type="pct"/>
            <w:vAlign w:val="center"/>
          </w:tcPr>
          <w:p w:rsidR="00AE12C0" w:rsidRPr="00643296" w:rsidRDefault="00AE12C0" w:rsidP="00B023B5">
            <w:pPr>
              <w:jc w:val="right"/>
              <w:rPr>
                <w:rFonts w:eastAsia="標楷體"/>
              </w:rPr>
            </w:pPr>
            <w:r w:rsidRPr="00643296">
              <w:rPr>
                <w:rFonts w:eastAsia="標楷體" w:hint="eastAsia"/>
              </w:rPr>
              <w:t>70</w:t>
            </w:r>
            <w:r w:rsidR="00840F99" w:rsidRPr="00643296">
              <w:rPr>
                <w:rFonts w:eastAsia="標楷體" w:hint="eastAsia"/>
              </w:rPr>
              <w:t>.39</w:t>
            </w:r>
          </w:p>
        </w:tc>
      </w:tr>
      <w:tr w:rsidR="00AE12C0" w:rsidRPr="001B5D4D" w:rsidTr="00220DAD">
        <w:tc>
          <w:tcPr>
            <w:tcW w:w="309" w:type="pct"/>
            <w:vAlign w:val="center"/>
          </w:tcPr>
          <w:p w:rsidR="00AE12C0" w:rsidRPr="00435646" w:rsidRDefault="00AE12C0">
            <w:pPr>
              <w:tabs>
                <w:tab w:val="left" w:leader="dot" w:pos="6804"/>
                <w:tab w:val="right" w:pos="7598"/>
              </w:tabs>
              <w:snapToGrid w:val="0"/>
              <w:spacing w:line="300" w:lineRule="exact"/>
              <w:jc w:val="distribute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保護元件</w:t>
            </w:r>
          </w:p>
        </w:tc>
        <w:tc>
          <w:tcPr>
            <w:tcW w:w="954" w:type="pct"/>
            <w:vAlign w:val="center"/>
          </w:tcPr>
          <w:p w:rsidR="00AE12C0" w:rsidRPr="00435646" w:rsidRDefault="00DD22D5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8000"/>
              </w:rPr>
            </w:pPr>
            <w:r>
              <w:rPr>
                <w:rFonts w:eastAsia="標楷體"/>
                <w:b/>
                <w:bCs/>
                <w:noProof/>
                <w:color w:val="008000"/>
              </w:rPr>
              <w:drawing>
                <wp:inline distT="0" distB="0" distL="0" distR="0" wp14:anchorId="77193024" wp14:editId="1C58DB81">
                  <wp:extent cx="1123950" cy="523875"/>
                  <wp:effectExtent l="0" t="0" r="0" b="952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pct"/>
            <w:vAlign w:val="center"/>
          </w:tcPr>
          <w:p w:rsidR="00AE12C0" w:rsidRPr="00435646" w:rsidRDefault="00AE12C0" w:rsidP="005254E5">
            <w:pPr>
              <w:spacing w:line="320" w:lineRule="exact"/>
              <w:rPr>
                <w:rFonts w:eastAsia="標楷體"/>
              </w:rPr>
            </w:pPr>
            <w:r w:rsidRPr="00435646">
              <w:rPr>
                <w:rFonts w:eastAsia="標楷體" w:hint="eastAsia"/>
                <w:color w:val="000000"/>
                <w:kern w:val="0"/>
              </w:rPr>
              <w:t>過電壓</w:t>
            </w:r>
            <w:r w:rsidRPr="00435646">
              <w:rPr>
                <w:rFonts w:eastAsia="標楷體" w:hint="eastAsia"/>
                <w:color w:val="000000"/>
                <w:kern w:val="0"/>
              </w:rPr>
              <w:t>/</w:t>
            </w:r>
            <w:r w:rsidRPr="00435646">
              <w:rPr>
                <w:rFonts w:eastAsia="標楷體" w:hint="eastAsia"/>
                <w:color w:val="000000"/>
                <w:kern w:val="0"/>
              </w:rPr>
              <w:t>過電流保護。</w:t>
            </w:r>
          </w:p>
        </w:tc>
        <w:tc>
          <w:tcPr>
            <w:tcW w:w="665" w:type="pct"/>
            <w:vAlign w:val="center"/>
          </w:tcPr>
          <w:p w:rsidR="00AE12C0" w:rsidRPr="00643296" w:rsidRDefault="00AE12C0" w:rsidP="000B4F7F">
            <w:pPr>
              <w:jc w:val="right"/>
              <w:rPr>
                <w:rFonts w:eastAsia="標楷體"/>
              </w:rPr>
            </w:pPr>
            <w:r w:rsidRPr="00643296">
              <w:rPr>
                <w:rFonts w:eastAsia="標楷體" w:hint="eastAsia"/>
              </w:rPr>
              <w:t>185,670</w:t>
            </w:r>
          </w:p>
        </w:tc>
        <w:tc>
          <w:tcPr>
            <w:tcW w:w="612" w:type="pct"/>
            <w:vAlign w:val="center"/>
          </w:tcPr>
          <w:p w:rsidR="00AE12C0" w:rsidRPr="00643296" w:rsidRDefault="00AE12C0" w:rsidP="000B4F7F">
            <w:pPr>
              <w:jc w:val="right"/>
              <w:rPr>
                <w:rFonts w:eastAsia="標楷體"/>
              </w:rPr>
            </w:pPr>
            <w:r w:rsidRPr="00643296">
              <w:rPr>
                <w:rFonts w:eastAsia="標楷體" w:hint="eastAsia"/>
              </w:rPr>
              <w:t>27</w:t>
            </w:r>
            <w:r w:rsidR="00840F99" w:rsidRPr="00643296">
              <w:rPr>
                <w:rFonts w:eastAsia="標楷體" w:hint="eastAsia"/>
              </w:rPr>
              <w:t>.26</w:t>
            </w:r>
          </w:p>
        </w:tc>
      </w:tr>
      <w:tr w:rsidR="00AE12C0" w:rsidRPr="001B5D4D" w:rsidTr="00220DAD">
        <w:tc>
          <w:tcPr>
            <w:tcW w:w="309" w:type="pct"/>
            <w:vAlign w:val="center"/>
          </w:tcPr>
          <w:p w:rsidR="00AE12C0" w:rsidRPr="00435646" w:rsidRDefault="00AE12C0" w:rsidP="00B023B5">
            <w:pPr>
              <w:tabs>
                <w:tab w:val="left" w:leader="dot" w:pos="6804"/>
                <w:tab w:val="right" w:pos="7598"/>
              </w:tabs>
              <w:snapToGrid w:val="0"/>
              <w:spacing w:line="300" w:lineRule="exac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其他</w:t>
            </w:r>
          </w:p>
        </w:tc>
        <w:tc>
          <w:tcPr>
            <w:tcW w:w="954" w:type="pct"/>
            <w:vAlign w:val="center"/>
          </w:tcPr>
          <w:p w:rsidR="00BE197A" w:rsidRPr="00435646" w:rsidRDefault="00DD22D5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FF6600"/>
              </w:rPr>
            </w:pPr>
            <w:r>
              <w:rPr>
                <w:rFonts w:eastAsia="標楷體"/>
                <w:b/>
                <w:bCs/>
                <w:noProof/>
                <w:color w:val="FF6600"/>
              </w:rPr>
              <w:drawing>
                <wp:inline distT="0" distB="0" distL="0" distR="0" wp14:anchorId="17E99219" wp14:editId="76967F54">
                  <wp:extent cx="695325" cy="581025"/>
                  <wp:effectExtent l="0" t="0" r="9525" b="952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pct"/>
            <w:vAlign w:val="center"/>
          </w:tcPr>
          <w:p w:rsidR="00AE12C0" w:rsidRPr="00435646" w:rsidRDefault="0005048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其他</w:t>
            </w:r>
          </w:p>
        </w:tc>
        <w:tc>
          <w:tcPr>
            <w:tcW w:w="665" w:type="pct"/>
            <w:vAlign w:val="center"/>
          </w:tcPr>
          <w:p w:rsidR="00AE12C0" w:rsidRPr="00643296" w:rsidRDefault="00AE12C0" w:rsidP="000B4F7F">
            <w:pPr>
              <w:jc w:val="right"/>
              <w:rPr>
                <w:rFonts w:eastAsia="標楷體"/>
              </w:rPr>
            </w:pPr>
            <w:r w:rsidRPr="00643296">
              <w:rPr>
                <w:rFonts w:eastAsia="標楷體" w:hint="eastAsia"/>
              </w:rPr>
              <w:t>16,025</w:t>
            </w:r>
          </w:p>
        </w:tc>
        <w:tc>
          <w:tcPr>
            <w:tcW w:w="612" w:type="pct"/>
            <w:vAlign w:val="center"/>
          </w:tcPr>
          <w:p w:rsidR="00AE12C0" w:rsidRPr="00643296" w:rsidRDefault="00840F99" w:rsidP="000B4F7F">
            <w:pPr>
              <w:jc w:val="right"/>
              <w:rPr>
                <w:rFonts w:eastAsia="標楷體"/>
              </w:rPr>
            </w:pPr>
            <w:r w:rsidRPr="00643296">
              <w:rPr>
                <w:rFonts w:eastAsia="標楷體" w:hint="eastAsia"/>
              </w:rPr>
              <w:t>2.</w:t>
            </w:r>
            <w:r w:rsidR="00AE12C0" w:rsidRPr="00643296">
              <w:rPr>
                <w:rFonts w:eastAsia="標楷體" w:hint="eastAsia"/>
              </w:rPr>
              <w:t>3</w:t>
            </w:r>
            <w:r w:rsidRPr="00643296">
              <w:rPr>
                <w:rFonts w:eastAsia="標楷體" w:hint="eastAsia"/>
              </w:rPr>
              <w:t>5</w:t>
            </w:r>
          </w:p>
        </w:tc>
      </w:tr>
      <w:tr w:rsidR="00B023B5" w:rsidRPr="001B5D4D" w:rsidTr="00220DAD">
        <w:trPr>
          <w:cantSplit/>
        </w:trPr>
        <w:tc>
          <w:tcPr>
            <w:tcW w:w="3723" w:type="pct"/>
            <w:gridSpan w:val="3"/>
            <w:shd w:val="clear" w:color="auto" w:fill="F9F9F9"/>
          </w:tcPr>
          <w:p w:rsidR="00B023B5" w:rsidRPr="00435646" w:rsidRDefault="00B023B5">
            <w:pPr>
              <w:jc w:val="both"/>
              <w:rPr>
                <w:rFonts w:eastAsia="標楷體"/>
              </w:rPr>
            </w:pPr>
            <w:r w:rsidRPr="00435646">
              <w:rPr>
                <w:rFonts w:eastAsia="標楷體"/>
              </w:rPr>
              <w:t>合</w:t>
            </w:r>
            <w:r w:rsidRPr="00435646">
              <w:rPr>
                <w:rFonts w:eastAsia="標楷體" w:hint="eastAsia"/>
              </w:rPr>
              <w:t xml:space="preserve">     </w:t>
            </w:r>
            <w:r w:rsidRPr="00435646">
              <w:rPr>
                <w:rFonts w:eastAsia="標楷體"/>
              </w:rPr>
              <w:t>計</w:t>
            </w:r>
          </w:p>
        </w:tc>
        <w:tc>
          <w:tcPr>
            <w:tcW w:w="665" w:type="pct"/>
            <w:vAlign w:val="center"/>
          </w:tcPr>
          <w:p w:rsidR="00B023B5" w:rsidRPr="00643296" w:rsidRDefault="00B023B5" w:rsidP="000B4F7F">
            <w:pPr>
              <w:jc w:val="right"/>
              <w:rPr>
                <w:rFonts w:eastAsia="標楷體"/>
              </w:rPr>
            </w:pPr>
            <w:r w:rsidRPr="00643296">
              <w:rPr>
                <w:rFonts w:eastAsia="標楷體" w:hint="eastAsia"/>
              </w:rPr>
              <w:t>681,030</w:t>
            </w:r>
          </w:p>
        </w:tc>
        <w:tc>
          <w:tcPr>
            <w:tcW w:w="612" w:type="pct"/>
            <w:vAlign w:val="center"/>
          </w:tcPr>
          <w:p w:rsidR="00B023B5" w:rsidRPr="00643296" w:rsidRDefault="00B023B5" w:rsidP="000B4F7F">
            <w:pPr>
              <w:jc w:val="right"/>
              <w:rPr>
                <w:rFonts w:eastAsia="標楷體"/>
              </w:rPr>
            </w:pPr>
            <w:r w:rsidRPr="00643296">
              <w:rPr>
                <w:rFonts w:eastAsia="標楷體" w:hint="eastAsia"/>
              </w:rPr>
              <w:t>100.00</w:t>
            </w:r>
          </w:p>
        </w:tc>
      </w:tr>
    </w:tbl>
    <w:p w:rsidR="00CC35B1" w:rsidRPr="001B5D4D" w:rsidRDefault="00CC35B1">
      <w:pPr>
        <w:rPr>
          <w:rFonts w:eastAsia="標楷體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30"/>
        <w:gridCol w:w="1395"/>
        <w:gridCol w:w="1395"/>
        <w:gridCol w:w="1395"/>
        <w:gridCol w:w="1395"/>
        <w:gridCol w:w="1395"/>
        <w:gridCol w:w="1395"/>
      </w:tblGrid>
      <w:tr w:rsidR="00161123" w:rsidRPr="00435646">
        <w:trPr>
          <w:cantSplit/>
          <w:trHeight w:hRule="exact" w:val="1092"/>
        </w:trPr>
        <w:tc>
          <w:tcPr>
            <w:tcW w:w="1046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bookmarkStart w:id="5" w:name="最近五年度簡明損益表及申請年度截至最近月份止之自結損益表"/>
          <w:bookmarkEnd w:id="5"/>
          <w:p w:rsidR="00161123" w:rsidRPr="00435646" w:rsidRDefault="00215D74" w:rsidP="00435646">
            <w:pPr>
              <w:ind w:firstLineChars="500" w:firstLine="120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BFE9D74" wp14:editId="61EB32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6642100" cy="685165"/>
                      <wp:effectExtent l="0" t="2540" r="0" b="0"/>
                      <wp:wrapNone/>
                      <wp:docPr id="7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851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60FF" w:rsidRDefault="002B60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0" type="#_x0000_t202" style="position:absolute;left:0;text-align:left;margin-left:0;margin-top:-.55pt;width:523pt;height:5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" fillcolor="#ededed" stroked="f">
                      <v:fill rotate="t" focus="50%" type="gradient"/>
                      <v:textbox>
                        <w:txbxContent>
                          <w:p w:rsidR="002B60FF" w:rsidRDefault="002B60FF"/>
                        </w:txbxContent>
                      </v:textbox>
                    </v:shape>
                  </w:pict>
                </mc:Fallback>
              </mc:AlternateContent>
            </w:r>
            <w:r w:rsidR="00161123" w:rsidRPr="00435646">
              <w:rPr>
                <w:rFonts w:eastAsia="標楷體"/>
                <w:bCs/>
                <w:sz w:val="28"/>
              </w:rPr>
              <w:t>最近</w:t>
            </w:r>
            <w:proofErr w:type="gramStart"/>
            <w:r w:rsidR="00161123" w:rsidRPr="00435646">
              <w:rPr>
                <w:rFonts w:eastAsia="標楷體"/>
                <w:bCs/>
                <w:sz w:val="28"/>
              </w:rPr>
              <w:t>五</w:t>
            </w:r>
            <w:proofErr w:type="gramEnd"/>
            <w:r w:rsidR="00161123" w:rsidRPr="00435646">
              <w:rPr>
                <w:rFonts w:eastAsia="標楷體"/>
                <w:bCs/>
                <w:sz w:val="28"/>
              </w:rPr>
              <w:t>年度簡明損益表及申請年度</w:t>
            </w:r>
            <w:bookmarkStart w:id="6" w:name="_GoBack"/>
            <w:bookmarkEnd w:id="6"/>
            <w:r w:rsidR="00161123" w:rsidRPr="00435646">
              <w:rPr>
                <w:rFonts w:eastAsia="標楷體"/>
                <w:bCs/>
                <w:sz w:val="28"/>
              </w:rPr>
              <w:t>截至最近月份止之</w:t>
            </w:r>
            <w:r w:rsidR="00161123" w:rsidRPr="00435646">
              <w:rPr>
                <w:rFonts w:eastAsia="標楷體"/>
                <w:bCs/>
                <w:sz w:val="28"/>
                <w:u w:val="single"/>
              </w:rPr>
              <w:t>自結</w:t>
            </w:r>
            <w:r w:rsidR="00161123" w:rsidRPr="00435646">
              <w:rPr>
                <w:rFonts w:eastAsia="標楷體"/>
                <w:bCs/>
                <w:sz w:val="28"/>
              </w:rPr>
              <w:t>損益表</w:t>
            </w:r>
            <w:r w:rsidR="00161123" w:rsidRPr="00435646">
              <w:rPr>
                <w:rFonts w:eastAsia="標楷體"/>
                <w:bCs/>
                <w:sz w:val="28"/>
              </w:rPr>
              <w:t xml:space="preserve">  </w:t>
            </w:r>
          </w:p>
          <w:p w:rsidR="00161123" w:rsidRPr="00435646" w:rsidRDefault="00161123" w:rsidP="00676541">
            <w:pPr>
              <w:ind w:firstLineChars="3500" w:firstLine="8400"/>
              <w:rPr>
                <w:rFonts w:eastAsia="標楷體"/>
              </w:rPr>
            </w:pPr>
            <w:r w:rsidRPr="00435646">
              <w:rPr>
                <w:rFonts w:eastAsia="標楷體"/>
              </w:rPr>
              <w:t>單位：新台幣仟元</w:t>
            </w:r>
            <w:r w:rsidRPr="00435646">
              <w:rPr>
                <w:rFonts w:eastAsia="標楷體"/>
              </w:rPr>
              <w:t xml:space="preserve">                 </w:t>
            </w:r>
          </w:p>
        </w:tc>
      </w:tr>
      <w:tr w:rsidR="0019438A" w:rsidRPr="00435646" w:rsidTr="0067654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19438A" w:rsidRPr="00435646" w:rsidRDefault="0019438A">
            <w:pPr>
              <w:ind w:left="57" w:right="57"/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年度</w:t>
            </w:r>
          </w:p>
          <w:p w:rsidR="0019438A" w:rsidRPr="00435646" w:rsidRDefault="0019438A">
            <w:pPr>
              <w:rPr>
                <w:rFonts w:eastAsia="標楷體"/>
              </w:rPr>
            </w:pPr>
            <w:r w:rsidRPr="00435646">
              <w:rPr>
                <w:rFonts w:eastAsia="標楷體"/>
              </w:rPr>
              <w:t>項目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Pr="00435646" w:rsidRDefault="00CC35B1" w:rsidP="00161123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98</w:t>
            </w:r>
            <w:r w:rsidR="0019438A" w:rsidRPr="00435646">
              <w:rPr>
                <w:rFonts w:eastAsia="標楷體"/>
              </w:rPr>
              <w:t>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Pr="00435646" w:rsidRDefault="00CC35B1" w:rsidP="00161123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99</w:t>
            </w:r>
            <w:r w:rsidR="0019438A" w:rsidRPr="00435646">
              <w:rPr>
                <w:rFonts w:eastAsia="標楷體"/>
              </w:rPr>
              <w:t>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Pr="00435646" w:rsidRDefault="00CC35B1" w:rsidP="00161123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100</w:t>
            </w:r>
            <w:r w:rsidR="0019438A" w:rsidRPr="00435646">
              <w:rPr>
                <w:rFonts w:eastAsia="標楷體"/>
              </w:rPr>
              <w:t>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Pr="00435646" w:rsidRDefault="00CC35B1" w:rsidP="00161123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101</w:t>
            </w:r>
            <w:r w:rsidR="0019438A" w:rsidRPr="00435646">
              <w:rPr>
                <w:rFonts w:eastAsia="標楷體" w:hint="eastAsia"/>
              </w:rPr>
              <w:t>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38A" w:rsidRPr="00435646" w:rsidRDefault="00CC35B1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102</w:t>
            </w:r>
            <w:r w:rsidR="0019438A" w:rsidRPr="00435646">
              <w:rPr>
                <w:rFonts w:eastAsia="標楷體" w:hint="eastAsia"/>
              </w:rPr>
              <w:t>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38A" w:rsidRPr="00435646" w:rsidRDefault="00CC35B1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103</w:t>
            </w:r>
            <w:r w:rsidR="0019438A" w:rsidRPr="00435646">
              <w:rPr>
                <w:rFonts w:eastAsia="標楷體"/>
              </w:rPr>
              <w:t>年</w:t>
            </w:r>
            <w:proofErr w:type="gramStart"/>
            <w:r w:rsidR="0019438A" w:rsidRPr="00435646">
              <w:rPr>
                <w:rFonts w:eastAsia="標楷體"/>
              </w:rPr>
              <w:t>截</w:t>
            </w:r>
            <w:proofErr w:type="gramEnd"/>
          </w:p>
          <w:p w:rsidR="0020043D" w:rsidRPr="00435646" w:rsidRDefault="0019438A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</w:rPr>
              <w:t>至</w:t>
            </w:r>
            <w:r w:rsidRPr="00435646">
              <w:rPr>
                <w:rFonts w:eastAsia="標楷體"/>
                <w:u w:val="single"/>
              </w:rPr>
              <w:t xml:space="preserve"> </w:t>
            </w:r>
            <w:r w:rsidR="00CC35B1" w:rsidRPr="00435646">
              <w:rPr>
                <w:rFonts w:eastAsia="標楷體" w:hint="eastAsia"/>
                <w:u w:val="single"/>
              </w:rPr>
              <w:t>5</w:t>
            </w:r>
            <w:r w:rsidRPr="00435646">
              <w:rPr>
                <w:rFonts w:eastAsia="標楷體"/>
                <w:u w:val="single"/>
              </w:rPr>
              <w:t xml:space="preserve"> </w:t>
            </w:r>
            <w:r w:rsidRPr="00435646">
              <w:rPr>
                <w:rFonts w:eastAsia="標楷體"/>
              </w:rPr>
              <w:t>月份</w:t>
            </w:r>
            <w:proofErr w:type="gramStart"/>
            <w:r w:rsidRPr="00435646">
              <w:rPr>
                <w:rFonts w:eastAsia="標楷體"/>
              </w:rPr>
              <w:t>止</w:t>
            </w:r>
            <w:proofErr w:type="gramEnd"/>
          </w:p>
          <w:p w:rsidR="0019438A" w:rsidRPr="00435646" w:rsidRDefault="0020043D">
            <w:pPr>
              <w:jc w:val="center"/>
              <w:rPr>
                <w:rFonts w:eastAsia="標楷體"/>
                <w:u w:val="single"/>
              </w:rPr>
            </w:pPr>
            <w:r w:rsidRPr="00435646">
              <w:rPr>
                <w:rFonts w:eastAsia="標楷體" w:hint="eastAsia"/>
                <w:u w:val="single"/>
              </w:rPr>
              <w:t>(</w:t>
            </w:r>
            <w:r w:rsidRPr="00435646">
              <w:rPr>
                <w:rFonts w:eastAsia="標楷體" w:hint="eastAsia"/>
                <w:u w:val="single"/>
              </w:rPr>
              <w:t>自結數</w:t>
            </w:r>
            <w:r w:rsidRPr="00435646">
              <w:rPr>
                <w:rFonts w:eastAsia="標楷體" w:hint="eastAsia"/>
                <w:u w:val="single"/>
              </w:rPr>
              <w:t>)</w:t>
            </w:r>
          </w:p>
          <w:p w:rsidR="00611233" w:rsidRPr="00435646" w:rsidRDefault="00611233">
            <w:pPr>
              <w:jc w:val="center"/>
              <w:rPr>
                <w:rFonts w:eastAsia="標楷體"/>
                <w:u w:val="single"/>
              </w:rPr>
            </w:pPr>
            <w:r w:rsidRPr="00435646">
              <w:rPr>
                <w:rFonts w:eastAsia="標楷體" w:hint="eastAsia"/>
              </w:rPr>
              <w:t>(</w:t>
            </w:r>
            <w:proofErr w:type="gramStart"/>
            <w:r w:rsidRPr="00435646">
              <w:rPr>
                <w:rFonts w:eastAsia="標楷體" w:hint="eastAsia"/>
              </w:rPr>
              <w:t>註</w:t>
            </w:r>
            <w:proofErr w:type="gramEnd"/>
            <w:r w:rsidR="007F14EB" w:rsidRPr="00435646">
              <w:rPr>
                <w:rFonts w:eastAsia="標楷體" w:hint="eastAsia"/>
              </w:rPr>
              <w:t>1</w:t>
            </w:r>
            <w:r w:rsidRPr="00435646">
              <w:rPr>
                <w:rFonts w:eastAsia="標楷體" w:hint="eastAsia"/>
              </w:rPr>
              <w:t>)</w:t>
            </w:r>
          </w:p>
        </w:tc>
      </w:tr>
      <w:tr w:rsidR="007F14EB" w:rsidRPr="00435646" w:rsidTr="0067654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營業收入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565,550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574,836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699,994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706,666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4EB" w:rsidRPr="00435646" w:rsidRDefault="007F14EB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681,030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14EB" w:rsidRPr="00220DAD" w:rsidRDefault="00B12752" w:rsidP="00BE197A">
            <w:pPr>
              <w:jc w:val="right"/>
            </w:pPr>
            <w:r w:rsidRPr="00220DAD">
              <w:rPr>
                <w:rFonts w:eastAsia="標楷體"/>
              </w:rPr>
              <w:t>278,672</w:t>
            </w:r>
          </w:p>
        </w:tc>
      </w:tr>
      <w:tr w:rsidR="007F14EB" w:rsidRPr="00435646" w:rsidTr="0067654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營業毛利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97,973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149,535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172,131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167,717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4EB" w:rsidRPr="00435646" w:rsidRDefault="007F14EB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157,808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14EB" w:rsidRPr="00220DAD" w:rsidRDefault="00B12752" w:rsidP="00B12752">
            <w:pPr>
              <w:jc w:val="right"/>
            </w:pPr>
            <w:r w:rsidRPr="00220DAD">
              <w:rPr>
                <w:rFonts w:eastAsia="標楷體"/>
              </w:rPr>
              <w:t>63,692</w:t>
            </w:r>
          </w:p>
        </w:tc>
      </w:tr>
      <w:tr w:rsidR="007F14EB" w:rsidRPr="00B12752" w:rsidTr="0067654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毛利率</w:t>
            </w:r>
            <w:r w:rsidRPr="00435646">
              <w:rPr>
                <w:rFonts w:eastAsia="標楷體" w:hint="eastAsia"/>
              </w:rPr>
              <w:t>(%)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C82EF6" w:rsidP="00435646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17</w:t>
            </w:r>
            <w:r w:rsidR="00435646" w:rsidRPr="007566B9">
              <w:rPr>
                <w:rFonts w:eastAsia="標楷體" w:hint="eastAsia"/>
              </w:rPr>
              <w:t>.32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EB" w:rsidRPr="007566B9" w:rsidRDefault="00C82EF6" w:rsidP="00435646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26</w:t>
            </w:r>
            <w:r w:rsidR="00435646" w:rsidRPr="007566B9">
              <w:rPr>
                <w:rFonts w:eastAsia="標楷體" w:hint="eastAsia"/>
              </w:rPr>
              <w:t>.01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EB" w:rsidRPr="007566B9" w:rsidRDefault="00435646" w:rsidP="00435646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24.59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EB" w:rsidRPr="007566B9" w:rsidRDefault="00435646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27.73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14EB" w:rsidRPr="00643296" w:rsidRDefault="00C82EF6">
            <w:pPr>
              <w:jc w:val="right"/>
              <w:rPr>
                <w:rFonts w:eastAsia="標楷體"/>
              </w:rPr>
            </w:pPr>
            <w:r w:rsidRPr="00643296">
              <w:rPr>
                <w:rFonts w:eastAsia="標楷體" w:hint="eastAsia"/>
              </w:rPr>
              <w:t>23</w:t>
            </w:r>
            <w:r w:rsidR="00435646" w:rsidRPr="00643296">
              <w:rPr>
                <w:rFonts w:eastAsia="標楷體" w:hint="eastAsia"/>
              </w:rPr>
              <w:t>.17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14EB" w:rsidRPr="00220DAD" w:rsidRDefault="00B12752" w:rsidP="00BE197A">
            <w:pPr>
              <w:jc w:val="right"/>
            </w:pPr>
            <w:r w:rsidRPr="00220DAD">
              <w:rPr>
                <w:rFonts w:hint="eastAsia"/>
              </w:rPr>
              <w:t>22.86</w:t>
            </w:r>
          </w:p>
        </w:tc>
      </w:tr>
      <w:tr w:rsidR="007F14EB" w:rsidRPr="00435646" w:rsidTr="0067654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營業外收入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428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451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3,892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3,400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4EB" w:rsidRPr="00435646" w:rsidRDefault="007F14EB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7,701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14EB" w:rsidRPr="00220DAD" w:rsidRDefault="007A1D6F" w:rsidP="007A1D6F">
            <w:pPr>
              <w:jc w:val="right"/>
            </w:pPr>
            <w:r>
              <w:rPr>
                <w:rFonts w:hint="eastAsia"/>
              </w:rPr>
              <w:t>3</w:t>
            </w:r>
            <w:r w:rsidR="00BE197A" w:rsidRPr="00220DAD">
              <w:rPr>
                <w:rFonts w:hint="eastAsia"/>
              </w:rPr>
              <w:t>,</w:t>
            </w:r>
            <w:r w:rsidR="00B12752" w:rsidRPr="00220DAD">
              <w:rPr>
                <w:rFonts w:hint="eastAsia"/>
              </w:rPr>
              <w:t>4</w:t>
            </w:r>
            <w:r>
              <w:rPr>
                <w:rFonts w:hint="eastAsia"/>
              </w:rPr>
              <w:t>32</w:t>
            </w:r>
          </w:p>
        </w:tc>
      </w:tr>
      <w:tr w:rsidR="007F14EB" w:rsidRPr="00435646" w:rsidTr="0067654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營業外支出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3,260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13,404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31,164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25,799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4EB" w:rsidRPr="00435646" w:rsidRDefault="007F14EB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2,847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14EB" w:rsidRPr="00220DAD" w:rsidRDefault="007A1D6F" w:rsidP="007A1D6F">
            <w:pPr>
              <w:jc w:val="right"/>
            </w:pPr>
            <w:r>
              <w:rPr>
                <w:rFonts w:hint="eastAsia"/>
              </w:rPr>
              <w:t>2</w:t>
            </w:r>
            <w:r w:rsidR="00BE197A" w:rsidRPr="00220DAD">
              <w:rPr>
                <w:rFonts w:hint="eastAsia"/>
              </w:rPr>
              <w:t>,</w:t>
            </w:r>
            <w:r>
              <w:rPr>
                <w:rFonts w:hint="eastAsia"/>
              </w:rPr>
              <w:t>091</w:t>
            </w:r>
          </w:p>
        </w:tc>
      </w:tr>
      <w:tr w:rsidR="007F14EB" w:rsidRPr="00435646" w:rsidTr="0067654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稅前損益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6,640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31,637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36,643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41,646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4EB" w:rsidRPr="00435646" w:rsidRDefault="007F14EB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51,895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14EB" w:rsidRPr="00220DAD" w:rsidRDefault="00B12752" w:rsidP="00BE197A">
            <w:pPr>
              <w:jc w:val="right"/>
            </w:pPr>
            <w:r w:rsidRPr="00220DAD">
              <w:rPr>
                <w:rFonts w:eastAsia="標楷體"/>
              </w:rPr>
              <w:t>19,473</w:t>
            </w:r>
          </w:p>
        </w:tc>
      </w:tr>
      <w:tr w:rsidR="007F14EB" w:rsidRPr="00435646" w:rsidTr="0067654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稅後損益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5,140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26,196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30,118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/>
              </w:rPr>
              <w:t>33,962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4EB" w:rsidRPr="00435646" w:rsidRDefault="007F14EB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43,408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14EB" w:rsidRPr="00220DAD" w:rsidRDefault="00B12752" w:rsidP="00BE197A">
            <w:pPr>
              <w:jc w:val="right"/>
            </w:pPr>
            <w:r w:rsidRPr="00220DAD">
              <w:rPr>
                <w:rFonts w:eastAsia="標楷體"/>
              </w:rPr>
              <w:t>16,309</w:t>
            </w:r>
          </w:p>
        </w:tc>
      </w:tr>
      <w:tr w:rsidR="007F14EB" w:rsidRPr="00435646" w:rsidTr="0067654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435646" w:rsidRDefault="007F14EB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每股盈餘（元）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proofErr w:type="gramStart"/>
            <w:r w:rsidRPr="007566B9">
              <w:rPr>
                <w:rFonts w:eastAsia="標楷體"/>
              </w:rPr>
              <w:t>註</w:t>
            </w:r>
            <w:proofErr w:type="gramEnd"/>
            <w:r w:rsidRPr="007566B9">
              <w:rPr>
                <w:rFonts w:eastAsia="標楷體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2B60FF" w:rsidP="009E74B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3.66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2B60FF" w:rsidP="009E74B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3.97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EB" w:rsidRPr="007566B9" w:rsidRDefault="007F14EB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2</w:t>
            </w:r>
            <w:r w:rsidRPr="007566B9">
              <w:rPr>
                <w:rFonts w:eastAsia="標楷體"/>
              </w:rPr>
              <w:t>.9</w:t>
            </w:r>
            <w:r w:rsidRPr="007566B9">
              <w:rPr>
                <w:rFonts w:eastAsia="標楷體" w:hint="eastAsia"/>
              </w:rPr>
              <w:t>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4EB" w:rsidRPr="00435646" w:rsidRDefault="007F14EB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2.89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14EB" w:rsidRPr="00220DAD" w:rsidRDefault="00B12752" w:rsidP="00BE197A">
            <w:pPr>
              <w:jc w:val="right"/>
            </w:pPr>
            <w:r w:rsidRPr="00220DAD">
              <w:rPr>
                <w:rFonts w:hint="eastAsia"/>
              </w:rPr>
              <w:t>1.09</w:t>
            </w:r>
          </w:p>
        </w:tc>
      </w:tr>
      <w:tr w:rsidR="008214C0" w:rsidRPr="00435646" w:rsidTr="00676541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4C0" w:rsidRPr="00435646" w:rsidRDefault="008214C0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股利發放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4C0" w:rsidRPr="00435646" w:rsidRDefault="008214C0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現金股利</w:t>
            </w:r>
            <w:r w:rsidRPr="00435646">
              <w:rPr>
                <w:rFonts w:eastAsia="標楷體" w:hint="eastAsia"/>
              </w:rPr>
              <w:t>(</w:t>
            </w:r>
            <w:r w:rsidRPr="00435646">
              <w:rPr>
                <w:rFonts w:eastAsia="標楷體" w:hint="eastAsia"/>
              </w:rPr>
              <w:t>元</w:t>
            </w:r>
            <w:r w:rsidRPr="00435646">
              <w:rPr>
                <w:rFonts w:eastAsia="標楷體" w:hint="eastAsia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4C0" w:rsidRPr="00435646" w:rsidRDefault="008214C0" w:rsidP="00220DAD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4C0" w:rsidRPr="00435646" w:rsidRDefault="008214C0">
            <w:pPr>
              <w:jc w:val="right"/>
              <w:rPr>
                <w:rFonts w:eastAsia="標楷體"/>
                <w:color w:val="000000"/>
              </w:rPr>
            </w:pPr>
            <w:r w:rsidRPr="00435646">
              <w:rPr>
                <w:rFonts w:eastAsia="標楷體" w:hint="eastAsia"/>
                <w:color w:val="000000"/>
              </w:rPr>
              <w:t>1.20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4C0" w:rsidRPr="00435646" w:rsidRDefault="008214C0" w:rsidP="008214C0">
            <w:pPr>
              <w:jc w:val="right"/>
              <w:rPr>
                <w:rFonts w:eastAsia="標楷體"/>
                <w:color w:val="000000"/>
              </w:rPr>
            </w:pPr>
            <w:r w:rsidRPr="00435646">
              <w:rPr>
                <w:rFonts w:eastAsia="標楷體" w:hint="eastAsia"/>
                <w:color w:val="000000"/>
              </w:rPr>
              <w:t>0.76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4C0" w:rsidRPr="00435646" w:rsidRDefault="008214C0">
            <w:pPr>
              <w:jc w:val="right"/>
              <w:rPr>
                <w:rFonts w:eastAsia="標楷體"/>
                <w:color w:val="000000"/>
              </w:rPr>
            </w:pPr>
            <w:r w:rsidRPr="00435646">
              <w:rPr>
                <w:rFonts w:eastAsia="標楷體" w:hint="eastAsia"/>
                <w:color w:val="000000"/>
              </w:rPr>
              <w:t>0.40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4C0" w:rsidRPr="00435646" w:rsidRDefault="008214C0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 w:rsidRPr="00435646">
              <w:rPr>
                <w:rFonts w:eastAsia="標楷體" w:hint="eastAsia"/>
                <w:color w:val="000000"/>
              </w:rPr>
              <w:t>0.80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14C0" w:rsidRPr="00435646" w:rsidRDefault="008214C0" w:rsidP="00220DAD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</w:rPr>
              <w:t>-</w:t>
            </w:r>
          </w:p>
        </w:tc>
      </w:tr>
      <w:tr w:rsidR="008214C0" w:rsidRPr="00435646" w:rsidTr="00676541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4C0" w:rsidRPr="00435646" w:rsidRDefault="008214C0">
            <w:pPr>
              <w:jc w:val="distribute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4C0" w:rsidRPr="00435646" w:rsidRDefault="008214C0">
            <w:pPr>
              <w:jc w:val="both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股票股利</w:t>
            </w:r>
            <w:r w:rsidRPr="00435646">
              <w:rPr>
                <w:rFonts w:eastAsia="標楷體" w:hint="eastAsia"/>
              </w:rPr>
              <w:t>(</w:t>
            </w:r>
            <w:r w:rsidRPr="00435646">
              <w:rPr>
                <w:rFonts w:eastAsia="標楷體" w:hint="eastAsia"/>
              </w:rPr>
              <w:t>資本公積轉增資</w:t>
            </w:r>
            <w:r w:rsidRPr="00435646">
              <w:rPr>
                <w:rFonts w:eastAsia="標楷體" w:hint="eastAsia"/>
              </w:rPr>
              <w:t>)(</w:t>
            </w:r>
            <w:r w:rsidRPr="00435646">
              <w:rPr>
                <w:rFonts w:eastAsia="標楷體" w:hint="eastAsia"/>
              </w:rPr>
              <w:t>元</w:t>
            </w:r>
            <w:r w:rsidRPr="00435646">
              <w:rPr>
                <w:rFonts w:eastAsia="標楷體" w:hint="eastAsia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4C0" w:rsidRPr="00435646" w:rsidRDefault="008214C0" w:rsidP="00220DAD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4C0" w:rsidRPr="00435646" w:rsidRDefault="008214C0" w:rsidP="00220DAD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4C0" w:rsidRPr="00435646" w:rsidRDefault="008214C0" w:rsidP="00220DAD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4C0" w:rsidRPr="00435646" w:rsidRDefault="008214C0" w:rsidP="00220DAD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4C0" w:rsidRPr="00435646" w:rsidRDefault="008214C0" w:rsidP="00220DAD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14C0" w:rsidRPr="00435646" w:rsidRDefault="008214C0" w:rsidP="00220DAD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</w:rPr>
              <w:t>-</w:t>
            </w:r>
          </w:p>
        </w:tc>
      </w:tr>
      <w:tr w:rsidR="008214C0" w:rsidRPr="00435646" w:rsidTr="00676541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4C0" w:rsidRPr="00435646" w:rsidRDefault="008214C0">
            <w:pPr>
              <w:jc w:val="distribute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4C0" w:rsidRPr="00435646" w:rsidRDefault="008214C0">
            <w:pPr>
              <w:jc w:val="both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股票股利</w:t>
            </w:r>
            <w:r w:rsidRPr="00435646">
              <w:rPr>
                <w:rFonts w:eastAsia="標楷體" w:hint="eastAsia"/>
              </w:rPr>
              <w:t>(</w:t>
            </w:r>
            <w:r w:rsidRPr="00435646">
              <w:rPr>
                <w:rFonts w:eastAsia="標楷體" w:hint="eastAsia"/>
              </w:rPr>
              <w:t>盈餘轉增資</w:t>
            </w:r>
            <w:r w:rsidRPr="00435646">
              <w:rPr>
                <w:rFonts w:eastAsia="標楷體" w:hint="eastAsia"/>
              </w:rPr>
              <w:t>)(</w:t>
            </w:r>
            <w:r w:rsidRPr="00435646">
              <w:rPr>
                <w:rFonts w:eastAsia="標楷體" w:hint="eastAsia"/>
              </w:rPr>
              <w:t>元</w:t>
            </w:r>
            <w:r w:rsidRPr="00435646">
              <w:rPr>
                <w:rFonts w:eastAsia="標楷體" w:hint="eastAsia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4C0" w:rsidRPr="00435646" w:rsidRDefault="008214C0" w:rsidP="00220DAD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4C0" w:rsidRPr="00435646" w:rsidRDefault="008214C0" w:rsidP="007A4525">
            <w:pPr>
              <w:jc w:val="right"/>
              <w:rPr>
                <w:rFonts w:eastAsia="標楷體"/>
                <w:color w:val="000000"/>
              </w:rPr>
            </w:pPr>
            <w:r w:rsidRPr="00435646">
              <w:rPr>
                <w:rFonts w:eastAsia="標楷體" w:hint="eastAsia"/>
                <w:color w:val="000000"/>
              </w:rPr>
              <w:t>5.00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4C0" w:rsidRPr="00435646" w:rsidRDefault="008214C0" w:rsidP="007A4525">
            <w:pPr>
              <w:jc w:val="right"/>
              <w:rPr>
                <w:rFonts w:eastAsia="標楷體"/>
                <w:color w:val="000000"/>
              </w:rPr>
            </w:pPr>
            <w:r w:rsidRPr="00435646">
              <w:rPr>
                <w:rFonts w:eastAsia="標楷體" w:hint="eastAsia"/>
                <w:color w:val="000000"/>
              </w:rPr>
              <w:t>1.09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4C0" w:rsidRPr="00435646" w:rsidRDefault="008214C0" w:rsidP="007A4525">
            <w:pPr>
              <w:jc w:val="right"/>
              <w:rPr>
                <w:rFonts w:eastAsia="標楷體"/>
                <w:color w:val="000000"/>
              </w:rPr>
            </w:pPr>
            <w:r w:rsidRPr="00435646">
              <w:rPr>
                <w:rFonts w:eastAsia="標楷體" w:hint="eastAsia"/>
                <w:color w:val="000000"/>
              </w:rPr>
              <w:t>1.12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4C0" w:rsidRPr="00435646" w:rsidRDefault="008214C0" w:rsidP="007A4525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 w:rsidRPr="00435646">
              <w:rPr>
                <w:rFonts w:eastAsia="標楷體" w:hint="eastAsia"/>
                <w:color w:val="000000"/>
              </w:rPr>
              <w:t>1.2</w:t>
            </w:r>
            <w:r w:rsidR="00435646" w:rsidRPr="00435646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14C0" w:rsidRPr="00435646" w:rsidRDefault="008214C0" w:rsidP="00220DAD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</w:rPr>
              <w:t>-</w:t>
            </w:r>
          </w:p>
        </w:tc>
      </w:tr>
    </w:tbl>
    <w:p w:rsidR="00161123" w:rsidRPr="00435646" w:rsidRDefault="0020043D" w:rsidP="00445DB8">
      <w:pPr>
        <w:pStyle w:val="Web"/>
        <w:widowControl w:val="0"/>
        <w:spacing w:before="0" w:beforeAutospacing="0" w:after="0" w:afterAutospacing="0" w:line="280" w:lineRule="exact"/>
        <w:ind w:left="658" w:rightChars="-236" w:right="-566" w:hangingChars="274" w:hanging="658"/>
        <w:rPr>
          <w:rFonts w:ascii="Times New Roman" w:eastAsia="標楷體" w:hAnsi="Times New Roman"/>
        </w:rPr>
      </w:pPr>
      <w:proofErr w:type="gramStart"/>
      <w:r w:rsidRPr="00435646">
        <w:rPr>
          <w:rFonts w:ascii="Times New Roman" w:eastAsia="標楷體" w:hAnsi="Times New Roman" w:hint="eastAsia"/>
        </w:rPr>
        <w:t>註</w:t>
      </w:r>
      <w:proofErr w:type="gramEnd"/>
      <w:r w:rsidR="007F14EB" w:rsidRPr="00435646">
        <w:rPr>
          <w:rFonts w:ascii="Times New Roman" w:eastAsia="標楷體" w:hAnsi="Times New Roman" w:hint="eastAsia"/>
        </w:rPr>
        <w:t>1</w:t>
      </w:r>
      <w:r w:rsidR="00435646">
        <w:rPr>
          <w:rFonts w:ascii="Times New Roman" w:eastAsia="標楷體" w:hAnsi="Times New Roman" w:hint="eastAsia"/>
        </w:rPr>
        <w:t>：</w:t>
      </w:r>
      <w:r w:rsidRPr="00435646">
        <w:rPr>
          <w:rFonts w:ascii="Times New Roman" w:eastAsia="標楷體" w:hAnsi="Times New Roman" w:hint="eastAsia"/>
        </w:rPr>
        <w:t>係自結數字，未經會計師查核簽證，因此可能與會計師查核結果存有差異，請投資人於參考時審慎評估。</w:t>
      </w:r>
    </w:p>
    <w:p w:rsidR="00435646" w:rsidRDefault="007F14EB" w:rsidP="0008669B">
      <w:pPr>
        <w:pStyle w:val="Web"/>
        <w:widowControl w:val="0"/>
        <w:spacing w:before="0" w:beforeAutospacing="0" w:after="0" w:afterAutospacing="0" w:line="280" w:lineRule="exact"/>
        <w:ind w:left="566" w:hangingChars="236" w:hanging="566"/>
        <w:rPr>
          <w:rFonts w:ascii="Times New Roman" w:eastAsia="標楷體" w:hAnsi="Times New Roman"/>
        </w:rPr>
      </w:pPr>
      <w:proofErr w:type="gramStart"/>
      <w:r w:rsidRPr="00435646">
        <w:rPr>
          <w:rFonts w:ascii="Times New Roman" w:eastAsia="標楷體" w:hAnsi="Times New Roman" w:hint="eastAsia"/>
        </w:rPr>
        <w:t>註</w:t>
      </w:r>
      <w:proofErr w:type="gramEnd"/>
      <w:r w:rsidR="00435646">
        <w:rPr>
          <w:rFonts w:ascii="Times New Roman" w:eastAsia="標楷體" w:hAnsi="Times New Roman" w:hint="eastAsia"/>
        </w:rPr>
        <w:t>2</w:t>
      </w:r>
      <w:r w:rsidR="00435646">
        <w:rPr>
          <w:rFonts w:ascii="Times New Roman" w:eastAsia="標楷體" w:hAnsi="Times New Roman" w:hint="eastAsia"/>
        </w:rPr>
        <w:t>：</w:t>
      </w:r>
      <w:r w:rsidRPr="00435646">
        <w:rPr>
          <w:rFonts w:ascii="Times New Roman" w:eastAsia="標楷體" w:hAnsi="Times New Roman" w:hint="eastAsia"/>
        </w:rPr>
        <w:t>係有限公司。</w:t>
      </w:r>
    </w:p>
    <w:p w:rsidR="00DA32BB" w:rsidRDefault="00435646" w:rsidP="0008669B">
      <w:pPr>
        <w:pStyle w:val="Web"/>
        <w:widowControl w:val="0"/>
        <w:spacing w:before="0" w:beforeAutospacing="0" w:after="0" w:afterAutospacing="0" w:line="280" w:lineRule="exact"/>
        <w:ind w:left="566" w:hangingChars="236" w:hanging="566"/>
        <w:rPr>
          <w:rFonts w:ascii="Times New Roman" w:eastAsia="標楷體" w:hAnsi="Times New Roman"/>
        </w:rPr>
      </w:pPr>
      <w:proofErr w:type="gramStart"/>
      <w:r w:rsidRPr="007566B9">
        <w:rPr>
          <w:rFonts w:ascii="Times New Roman" w:eastAsia="標楷體" w:hAnsi="Times New Roman" w:hint="eastAsia"/>
        </w:rPr>
        <w:t>註</w:t>
      </w:r>
      <w:proofErr w:type="gramEnd"/>
      <w:r w:rsidRPr="007566B9">
        <w:rPr>
          <w:rFonts w:ascii="Times New Roman" w:eastAsia="標楷體" w:hAnsi="Times New Roman" w:hint="eastAsia"/>
        </w:rPr>
        <w:t>3</w:t>
      </w:r>
      <w:r w:rsidRPr="007566B9">
        <w:rPr>
          <w:rFonts w:ascii="Times New Roman" w:eastAsia="標楷體" w:hAnsi="Times New Roman" w:hint="eastAsia"/>
        </w:rPr>
        <w:t>：</w:t>
      </w:r>
      <w:r w:rsidRPr="007566B9">
        <w:rPr>
          <w:rFonts w:ascii="Times New Roman" w:eastAsia="標楷體" w:hAnsi="Times New Roman" w:hint="eastAsia"/>
        </w:rPr>
        <w:t>98-</w:t>
      </w:r>
      <w:proofErr w:type="gramStart"/>
      <w:r w:rsidRPr="007566B9">
        <w:rPr>
          <w:rFonts w:ascii="Times New Roman" w:eastAsia="標楷體" w:hAnsi="Times New Roman" w:hint="eastAsia"/>
        </w:rPr>
        <w:t>102</w:t>
      </w:r>
      <w:proofErr w:type="gramEnd"/>
      <w:r w:rsidRPr="007566B9">
        <w:rPr>
          <w:rFonts w:ascii="Times New Roman" w:eastAsia="標楷體" w:hAnsi="Times New Roman" w:hint="eastAsia"/>
        </w:rPr>
        <w:t>年度之個體財務資料係依</w:t>
      </w:r>
      <w:r w:rsidRPr="007566B9">
        <w:rPr>
          <w:rFonts w:ascii="Times New Roman" w:eastAsia="標楷體" w:hAnsi="Times New Roman" w:hint="eastAsia"/>
        </w:rPr>
        <w:t>ROC GAAP</w:t>
      </w:r>
      <w:r w:rsidRPr="007566B9">
        <w:rPr>
          <w:rFonts w:ascii="Times New Roman" w:eastAsia="標楷體" w:hAnsi="Times New Roman" w:hint="eastAsia"/>
        </w:rPr>
        <w:t>編製且經會計師查核簽證之財務報告。</w:t>
      </w:r>
    </w:p>
    <w:p w:rsidR="00435646" w:rsidRPr="00DA32BB" w:rsidRDefault="00B5292E" w:rsidP="0008669B">
      <w:pPr>
        <w:widowControl/>
        <w:spacing w:line="280" w:lineRule="exact"/>
        <w:rPr>
          <w:rFonts w:eastAsia="標楷體" w:cs="Arial Unicode MS"/>
          <w:kern w:val="0"/>
        </w:rPr>
      </w:pPr>
      <w:proofErr w:type="gramStart"/>
      <w:r w:rsidRPr="00B5292E"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4</w:t>
      </w:r>
      <w:r w:rsidRPr="00B5292E">
        <w:rPr>
          <w:rFonts w:eastAsia="標楷體" w:hint="eastAsia"/>
        </w:rPr>
        <w:t>：</w:t>
      </w:r>
      <w:r>
        <w:rPr>
          <w:rFonts w:eastAsia="標楷體" w:hint="eastAsia"/>
        </w:rPr>
        <w:t>每股盈餘已追溯調整。</w:t>
      </w:r>
      <w:r w:rsidR="00DA32BB">
        <w:rPr>
          <w:rFonts w:eastAsia="標楷體"/>
        </w:rPr>
        <w:br w:type="page"/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77"/>
        <w:gridCol w:w="1668"/>
        <w:gridCol w:w="1736"/>
        <w:gridCol w:w="1665"/>
        <w:gridCol w:w="1610"/>
        <w:gridCol w:w="1691"/>
      </w:tblGrid>
      <w:tr w:rsidR="00161123" w:rsidRPr="00435646">
        <w:trPr>
          <w:cantSplit/>
          <w:trHeight w:hRule="exact" w:val="1124"/>
        </w:trPr>
        <w:tc>
          <w:tcPr>
            <w:tcW w:w="1046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1123" w:rsidRPr="00435646" w:rsidRDefault="00435646" w:rsidP="00435646">
            <w:pPr>
              <w:jc w:val="center"/>
              <w:rPr>
                <w:rFonts w:eastAsia="標楷體"/>
                <w:bCs/>
                <w:sz w:val="28"/>
              </w:rPr>
            </w:pPr>
            <w:r w:rsidRPr="00435646">
              <w:rPr>
                <w:rFonts w:eastAsia="標楷體"/>
              </w:rPr>
              <w:lastRenderedPageBreak/>
              <w:br w:type="page"/>
            </w:r>
            <w:bookmarkStart w:id="7" w:name="最近五年度簡明資產負債表"/>
            <w:bookmarkEnd w:id="7"/>
            <w:r w:rsidR="00215D74">
              <w:rPr>
                <w:rFonts w:eastAsia="標楷體"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033A0BF" wp14:editId="47AA80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6642100" cy="685165"/>
                      <wp:effectExtent l="0" t="0" r="0" b="1905"/>
                      <wp:wrapNone/>
                      <wp:docPr id="6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851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60FF" w:rsidRDefault="002B60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1" type="#_x0000_t202" style="position:absolute;left:0;text-align:left;margin-left:0;margin-top:.65pt;width:523pt;height:5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" fillcolor="#ededed" stroked="f">
                      <v:fill rotate="t" focus="50%" type="gradient"/>
                      <v:textbox>
                        <w:txbxContent>
                          <w:p w:rsidR="002B60FF" w:rsidRDefault="002B60FF"/>
                        </w:txbxContent>
                      </v:textbox>
                    </v:shape>
                  </w:pict>
                </mc:Fallback>
              </mc:AlternateContent>
            </w:r>
            <w:r w:rsidR="00161123" w:rsidRPr="00435646">
              <w:rPr>
                <w:rFonts w:eastAsia="標楷體"/>
                <w:bCs/>
                <w:sz w:val="28"/>
              </w:rPr>
              <w:t>最近</w:t>
            </w:r>
            <w:proofErr w:type="gramStart"/>
            <w:r w:rsidR="00161123" w:rsidRPr="00435646">
              <w:rPr>
                <w:rFonts w:eastAsia="標楷體"/>
                <w:bCs/>
                <w:sz w:val="28"/>
              </w:rPr>
              <w:t>五</w:t>
            </w:r>
            <w:proofErr w:type="gramEnd"/>
            <w:r w:rsidR="00161123" w:rsidRPr="00435646">
              <w:rPr>
                <w:rFonts w:eastAsia="標楷體"/>
                <w:bCs/>
                <w:sz w:val="28"/>
              </w:rPr>
              <w:t>年度簡明資產負債表</w:t>
            </w:r>
          </w:p>
          <w:p w:rsidR="00161123" w:rsidRPr="00435646" w:rsidRDefault="00161123" w:rsidP="00435646">
            <w:pPr>
              <w:ind w:firstLineChars="2518" w:firstLine="7050"/>
              <w:rPr>
                <w:rFonts w:eastAsia="標楷體"/>
                <w:bCs/>
                <w:sz w:val="28"/>
              </w:rPr>
            </w:pPr>
            <w:r w:rsidRPr="00435646">
              <w:rPr>
                <w:rFonts w:eastAsia="標楷體"/>
                <w:bCs/>
                <w:sz w:val="28"/>
              </w:rPr>
              <w:t xml:space="preserve">  </w:t>
            </w:r>
            <w:r w:rsidRPr="00435646">
              <w:rPr>
                <w:rFonts w:eastAsia="標楷體" w:hint="eastAsia"/>
                <w:bCs/>
                <w:sz w:val="28"/>
              </w:rPr>
              <w:t xml:space="preserve">       </w:t>
            </w:r>
            <w:r w:rsidRPr="00435646">
              <w:rPr>
                <w:rFonts w:eastAsia="標楷體"/>
              </w:rPr>
              <w:t>單位：新台幣仟元</w:t>
            </w:r>
          </w:p>
          <w:p w:rsidR="00161123" w:rsidRPr="00435646" w:rsidRDefault="00161123" w:rsidP="00435646">
            <w:pPr>
              <w:ind w:firstLineChars="1200" w:firstLine="3360"/>
              <w:rPr>
                <w:rFonts w:eastAsia="標楷體"/>
                <w:bCs/>
                <w:sz w:val="28"/>
              </w:rPr>
            </w:pPr>
          </w:p>
          <w:p w:rsidR="00161123" w:rsidRPr="00435646" w:rsidRDefault="00161123" w:rsidP="00435646">
            <w:pPr>
              <w:ind w:firstLineChars="1200" w:firstLine="3360"/>
              <w:rPr>
                <w:rFonts w:eastAsia="標楷體"/>
                <w:bCs/>
                <w:sz w:val="28"/>
              </w:rPr>
            </w:pPr>
          </w:p>
          <w:p w:rsidR="00161123" w:rsidRPr="00435646" w:rsidRDefault="00161123">
            <w:pPr>
              <w:ind w:firstLineChars="1500" w:firstLine="3600"/>
              <w:rPr>
                <w:rFonts w:eastAsia="標楷體"/>
              </w:rPr>
            </w:pPr>
          </w:p>
          <w:p w:rsidR="00161123" w:rsidRPr="00435646" w:rsidRDefault="00161123">
            <w:pPr>
              <w:ind w:firstLineChars="1500" w:firstLine="3600"/>
              <w:rPr>
                <w:rFonts w:eastAsia="標楷體"/>
              </w:rPr>
            </w:pPr>
          </w:p>
          <w:p w:rsidR="00161123" w:rsidRPr="00435646" w:rsidRDefault="00161123">
            <w:pPr>
              <w:ind w:firstLineChars="1500" w:firstLine="3600"/>
              <w:rPr>
                <w:rFonts w:eastAsia="標楷體"/>
              </w:rPr>
            </w:pPr>
          </w:p>
          <w:p w:rsidR="00161123" w:rsidRPr="00435646" w:rsidRDefault="00161123">
            <w:pPr>
              <w:ind w:firstLineChars="1500" w:firstLine="3600"/>
              <w:rPr>
                <w:rFonts w:eastAsia="標楷體"/>
              </w:rPr>
            </w:pPr>
            <w:r w:rsidRPr="00435646">
              <w:rPr>
                <w:rFonts w:eastAsia="標楷體"/>
              </w:rPr>
              <w:t xml:space="preserve">         </w:t>
            </w:r>
          </w:p>
          <w:p w:rsidR="00161123" w:rsidRPr="00435646" w:rsidRDefault="00161123">
            <w:pPr>
              <w:ind w:firstLineChars="900" w:firstLine="2160"/>
              <w:rPr>
                <w:rFonts w:eastAsia="標楷體"/>
              </w:rPr>
            </w:pPr>
            <w:r w:rsidRPr="00435646">
              <w:rPr>
                <w:rFonts w:eastAsia="標楷體"/>
              </w:rPr>
              <w:t xml:space="preserve">                    </w:t>
            </w:r>
            <w:r w:rsidRPr="00435646">
              <w:rPr>
                <w:rFonts w:eastAsia="標楷體"/>
              </w:rPr>
              <w:t>單位：新台幣仟元</w:t>
            </w:r>
          </w:p>
        </w:tc>
      </w:tr>
      <w:tr w:rsidR="00C82EF6" w:rsidRPr="0043564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C82EF6" w:rsidRPr="00435646" w:rsidRDefault="00C82EF6">
            <w:pPr>
              <w:ind w:left="57" w:right="57"/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年度</w:t>
            </w:r>
          </w:p>
          <w:p w:rsidR="00C82EF6" w:rsidRPr="00435646" w:rsidRDefault="00C82EF6">
            <w:pPr>
              <w:rPr>
                <w:rFonts w:eastAsia="標楷體"/>
              </w:rPr>
            </w:pPr>
            <w:r w:rsidRPr="00435646">
              <w:rPr>
                <w:rFonts w:eastAsia="標楷體"/>
              </w:rPr>
              <w:t>項目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98</w:t>
            </w:r>
            <w:r w:rsidRPr="00435646">
              <w:rPr>
                <w:rFonts w:eastAsia="標楷體"/>
              </w:rPr>
              <w:t>年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99</w:t>
            </w:r>
            <w:r w:rsidRPr="00435646">
              <w:rPr>
                <w:rFonts w:eastAsia="標楷體"/>
              </w:rPr>
              <w:t>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100</w:t>
            </w:r>
            <w:r w:rsidRPr="00435646">
              <w:rPr>
                <w:rFonts w:eastAsia="標楷體"/>
              </w:rPr>
              <w:t>年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101</w:t>
            </w:r>
            <w:r w:rsidRPr="00435646">
              <w:rPr>
                <w:rFonts w:eastAsia="標楷體" w:hint="eastAsia"/>
              </w:rPr>
              <w:t>年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EF6" w:rsidRPr="00435646" w:rsidRDefault="00C82EF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102</w:t>
            </w:r>
            <w:r w:rsidRPr="00435646">
              <w:rPr>
                <w:rFonts w:eastAsia="標楷體" w:hint="eastAsia"/>
              </w:rPr>
              <w:t>年</w:t>
            </w:r>
          </w:p>
        </w:tc>
      </w:tr>
      <w:tr w:rsidR="00C82EF6" w:rsidRPr="00435646" w:rsidTr="009E74B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流動資產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171,545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373,613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336,699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35</w:t>
            </w:r>
            <w:r w:rsidRPr="00435646">
              <w:rPr>
                <w:rFonts w:eastAsia="標楷體" w:hint="eastAsia"/>
              </w:rPr>
              <w:t>6</w:t>
            </w:r>
            <w:r w:rsidRPr="00435646">
              <w:rPr>
                <w:rFonts w:eastAsia="標楷體"/>
              </w:rPr>
              <w:t>,</w:t>
            </w:r>
            <w:r w:rsidRPr="00435646">
              <w:rPr>
                <w:rFonts w:eastAsia="標楷體" w:hint="eastAsia"/>
              </w:rPr>
              <w:t>264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351,737</w:t>
            </w:r>
          </w:p>
        </w:tc>
      </w:tr>
      <w:tr w:rsidR="00C82EF6" w:rsidRPr="00435646" w:rsidTr="009E74B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基金及長期投資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8,446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6,757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23,184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89,371</w:t>
            </w:r>
          </w:p>
        </w:tc>
      </w:tr>
      <w:tr w:rsidR="00C82EF6" w:rsidRPr="00435646" w:rsidTr="009E74B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固定資產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8,637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7,299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4,440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2,584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3,936</w:t>
            </w:r>
          </w:p>
        </w:tc>
      </w:tr>
      <w:tr w:rsidR="00C82EF6" w:rsidRPr="00435646" w:rsidTr="009E74B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無形資產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2,988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4,197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2,146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2,233</w:t>
            </w:r>
          </w:p>
        </w:tc>
      </w:tr>
      <w:tr w:rsidR="00C82EF6" w:rsidRPr="00435646" w:rsidTr="009E74B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其他資產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626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3,264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6,318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10,</w:t>
            </w:r>
            <w:r w:rsidRPr="00435646">
              <w:rPr>
                <w:rFonts w:eastAsia="標楷體" w:hint="eastAsia"/>
              </w:rPr>
              <w:t>236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10,331</w:t>
            </w:r>
          </w:p>
        </w:tc>
      </w:tr>
      <w:tr w:rsidR="00C82EF6" w:rsidRPr="00435646" w:rsidTr="009E74B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資產總額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180,808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395,610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358,411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394,414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457,608</w:t>
            </w:r>
          </w:p>
        </w:tc>
      </w:tr>
      <w:tr w:rsidR="00C82EF6" w:rsidRPr="00435646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流動</w:t>
            </w:r>
          </w:p>
          <w:p w:rsidR="00C82EF6" w:rsidRPr="00435646" w:rsidRDefault="00C82EF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負債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F6" w:rsidRPr="00435646" w:rsidRDefault="00C82EF6">
            <w:pPr>
              <w:pStyle w:val="ad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435646">
              <w:rPr>
                <w:kern w:val="2"/>
                <w:szCs w:val="24"/>
              </w:rPr>
              <w:t>分</w:t>
            </w:r>
            <w:r w:rsidRPr="00435646">
              <w:rPr>
                <w:rFonts w:hint="eastAsia"/>
                <w:kern w:val="2"/>
                <w:szCs w:val="24"/>
              </w:rPr>
              <w:t xml:space="preserve"> </w:t>
            </w:r>
            <w:r w:rsidRPr="00435646">
              <w:rPr>
                <w:kern w:val="2"/>
                <w:szCs w:val="24"/>
              </w:rPr>
              <w:t>配</w:t>
            </w:r>
            <w:r w:rsidRPr="00435646">
              <w:rPr>
                <w:rFonts w:hint="eastAsia"/>
                <w:kern w:val="2"/>
                <w:szCs w:val="24"/>
              </w:rPr>
              <w:t xml:space="preserve"> </w:t>
            </w:r>
            <w:r w:rsidRPr="00435646">
              <w:rPr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144,924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328,696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245,003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145,852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169,358</w:t>
            </w:r>
          </w:p>
        </w:tc>
      </w:tr>
      <w:tr w:rsidR="00C561E6" w:rsidRPr="00435646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E6" w:rsidRPr="00435646" w:rsidRDefault="00C561E6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分</w:t>
            </w:r>
            <w:r w:rsidRPr="00435646">
              <w:rPr>
                <w:rFonts w:eastAsia="標楷體" w:hint="eastAsia"/>
              </w:rPr>
              <w:t xml:space="preserve"> </w:t>
            </w:r>
            <w:r w:rsidRPr="00435646">
              <w:rPr>
                <w:rFonts w:eastAsia="標楷體"/>
              </w:rPr>
              <w:t>配</w:t>
            </w:r>
            <w:r w:rsidRPr="00435646">
              <w:rPr>
                <w:rFonts w:eastAsia="標楷體" w:hint="eastAsia"/>
              </w:rPr>
              <w:t xml:space="preserve"> </w:t>
            </w:r>
            <w:r w:rsidRPr="00435646">
              <w:rPr>
                <w:rFonts w:eastAsia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14</w:t>
            </w:r>
            <w:r w:rsidRPr="00435646">
              <w:rPr>
                <w:rFonts w:eastAsia="標楷體" w:hint="eastAsia"/>
              </w:rPr>
              <w:t>9</w:t>
            </w:r>
            <w:r w:rsidRPr="00435646">
              <w:rPr>
                <w:rFonts w:eastAsia="標楷體"/>
              </w:rPr>
              <w:t>,</w:t>
            </w:r>
            <w:r w:rsidRPr="00435646">
              <w:rPr>
                <w:rFonts w:eastAsia="標楷體" w:hint="eastAsia"/>
              </w:rPr>
              <w:t>4</w:t>
            </w:r>
            <w:r w:rsidRPr="00435646">
              <w:rPr>
                <w:rFonts w:eastAsia="標楷體"/>
              </w:rPr>
              <w:t>24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333,256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252,203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151,252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181,368</w:t>
            </w:r>
          </w:p>
        </w:tc>
      </w:tr>
      <w:tr w:rsidR="00C561E6" w:rsidRPr="00435646" w:rsidTr="009E74B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長期負債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61E6" w:rsidRPr="00435646" w:rsidRDefault="00C561E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</w:tr>
      <w:tr w:rsidR="00C561E6" w:rsidRPr="00435646" w:rsidTr="009E74B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其他負債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2,114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2,508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1,605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1,359</w:t>
            </w:r>
          </w:p>
        </w:tc>
      </w:tr>
      <w:tr w:rsidR="00C561E6" w:rsidRPr="00435646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負債</w:t>
            </w:r>
          </w:p>
          <w:p w:rsidR="00C561E6" w:rsidRPr="00435646" w:rsidRDefault="00C561E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E6" w:rsidRPr="00435646" w:rsidRDefault="00C561E6">
            <w:pPr>
              <w:pStyle w:val="ad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435646">
              <w:rPr>
                <w:kern w:val="2"/>
                <w:szCs w:val="24"/>
              </w:rPr>
              <w:t>分</w:t>
            </w:r>
            <w:r w:rsidRPr="00435646">
              <w:rPr>
                <w:rFonts w:hint="eastAsia"/>
                <w:kern w:val="2"/>
                <w:szCs w:val="24"/>
              </w:rPr>
              <w:t xml:space="preserve"> </w:t>
            </w:r>
            <w:r w:rsidRPr="00435646">
              <w:rPr>
                <w:kern w:val="2"/>
                <w:szCs w:val="24"/>
              </w:rPr>
              <w:t>配</w:t>
            </w:r>
            <w:r w:rsidRPr="00435646">
              <w:rPr>
                <w:rFonts w:hint="eastAsia"/>
                <w:kern w:val="2"/>
                <w:szCs w:val="24"/>
              </w:rPr>
              <w:t xml:space="preserve"> </w:t>
            </w:r>
            <w:r w:rsidRPr="00435646">
              <w:rPr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144,924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330,810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247,511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147,457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170,717</w:t>
            </w:r>
          </w:p>
        </w:tc>
      </w:tr>
      <w:tr w:rsidR="00C561E6" w:rsidRPr="00435646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E6" w:rsidRPr="00435646" w:rsidRDefault="00C561E6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分</w:t>
            </w:r>
            <w:r w:rsidRPr="00435646">
              <w:rPr>
                <w:rFonts w:eastAsia="標楷體" w:hint="eastAsia"/>
              </w:rPr>
              <w:t xml:space="preserve"> </w:t>
            </w:r>
            <w:r w:rsidRPr="00435646">
              <w:rPr>
                <w:rFonts w:eastAsia="標楷體"/>
              </w:rPr>
              <w:t>配</w:t>
            </w:r>
            <w:r w:rsidRPr="00435646">
              <w:rPr>
                <w:rFonts w:eastAsia="標楷體" w:hint="eastAsia"/>
              </w:rPr>
              <w:t xml:space="preserve"> </w:t>
            </w:r>
            <w:r w:rsidRPr="00435646">
              <w:rPr>
                <w:rFonts w:eastAsia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14</w:t>
            </w:r>
            <w:r w:rsidRPr="00435646">
              <w:rPr>
                <w:rFonts w:eastAsia="標楷體" w:hint="eastAsia"/>
              </w:rPr>
              <w:t>9</w:t>
            </w:r>
            <w:r w:rsidRPr="00435646">
              <w:rPr>
                <w:rFonts w:eastAsia="標楷體"/>
              </w:rPr>
              <w:t>,</w:t>
            </w:r>
            <w:r w:rsidRPr="00435646">
              <w:rPr>
                <w:rFonts w:eastAsia="標楷體" w:hint="eastAsia"/>
              </w:rPr>
              <w:t>4</w:t>
            </w:r>
            <w:r w:rsidRPr="00435646">
              <w:rPr>
                <w:rFonts w:eastAsia="標楷體"/>
              </w:rPr>
              <w:t>24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33</w:t>
            </w:r>
            <w:r w:rsidRPr="00435646">
              <w:rPr>
                <w:rFonts w:eastAsia="標楷體" w:hint="eastAsia"/>
              </w:rPr>
              <w:t>5</w:t>
            </w:r>
            <w:r w:rsidRPr="00435646">
              <w:rPr>
                <w:rFonts w:eastAsia="標楷體"/>
              </w:rPr>
              <w:t>,</w:t>
            </w:r>
            <w:r w:rsidRPr="00435646">
              <w:rPr>
                <w:rFonts w:eastAsia="標楷體" w:hint="eastAsia"/>
              </w:rPr>
              <w:t>37</w:t>
            </w:r>
            <w:r w:rsidRPr="00435646">
              <w:rPr>
                <w:rFonts w:eastAsia="標楷體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2</w:t>
            </w:r>
            <w:r w:rsidRPr="00435646">
              <w:rPr>
                <w:rFonts w:eastAsia="標楷體" w:hint="eastAsia"/>
              </w:rPr>
              <w:t>54,7</w:t>
            </w:r>
            <w:r w:rsidRPr="00435646">
              <w:rPr>
                <w:rFonts w:eastAsia="標楷體"/>
              </w:rPr>
              <w:t>11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</w:t>
            </w:r>
            <w:r w:rsidRPr="00435646">
              <w:rPr>
                <w:rFonts w:eastAsia="標楷體" w:hint="eastAsia"/>
              </w:rPr>
              <w:t>52,857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182,727</w:t>
            </w:r>
          </w:p>
        </w:tc>
      </w:tr>
      <w:tr w:rsidR="00C561E6" w:rsidRPr="00435646" w:rsidTr="009E74B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股本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30,000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38,000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80,000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135,000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150,120</w:t>
            </w:r>
          </w:p>
        </w:tc>
      </w:tr>
      <w:tr w:rsidR="00C561E6" w:rsidRPr="0043564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資本公積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421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65,701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65,701</w:t>
            </w:r>
          </w:p>
        </w:tc>
      </w:tr>
      <w:tr w:rsidR="00C561E6" w:rsidRPr="00435646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保留</w:t>
            </w:r>
          </w:p>
          <w:p w:rsidR="00C561E6" w:rsidRPr="00435646" w:rsidRDefault="00C561E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盈餘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E6" w:rsidRPr="00435646" w:rsidRDefault="00C561E6">
            <w:pPr>
              <w:pStyle w:val="ad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435646">
              <w:rPr>
                <w:kern w:val="2"/>
                <w:szCs w:val="24"/>
              </w:rPr>
              <w:t>分</w:t>
            </w:r>
            <w:r w:rsidRPr="00435646">
              <w:rPr>
                <w:rFonts w:hint="eastAsia"/>
                <w:kern w:val="2"/>
                <w:szCs w:val="24"/>
              </w:rPr>
              <w:t xml:space="preserve"> </w:t>
            </w:r>
            <w:r w:rsidRPr="00435646">
              <w:rPr>
                <w:kern w:val="2"/>
                <w:szCs w:val="24"/>
              </w:rPr>
              <w:t>配</w:t>
            </w:r>
            <w:r w:rsidRPr="00435646">
              <w:rPr>
                <w:rFonts w:hint="eastAsia"/>
                <w:kern w:val="2"/>
                <w:szCs w:val="24"/>
              </w:rPr>
              <w:t xml:space="preserve"> </w:t>
            </w:r>
            <w:r w:rsidRPr="00435646">
              <w:rPr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5,884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27,580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34,137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50,499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73,387</w:t>
            </w:r>
          </w:p>
        </w:tc>
      </w:tr>
      <w:tr w:rsidR="00C561E6" w:rsidRPr="00435646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E6" w:rsidRPr="00435646" w:rsidRDefault="00C561E6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分</w:t>
            </w:r>
            <w:r w:rsidRPr="00435646">
              <w:rPr>
                <w:rFonts w:eastAsia="標楷體" w:hint="eastAsia"/>
              </w:rPr>
              <w:t xml:space="preserve"> </w:t>
            </w:r>
            <w:r w:rsidRPr="00435646">
              <w:rPr>
                <w:rFonts w:eastAsia="標楷體"/>
              </w:rPr>
              <w:t>配</w:t>
            </w:r>
            <w:r w:rsidRPr="00435646">
              <w:rPr>
                <w:rFonts w:eastAsia="標楷體" w:hint="eastAsia"/>
              </w:rPr>
              <w:t xml:space="preserve"> </w:t>
            </w:r>
            <w:r w:rsidRPr="00435646">
              <w:rPr>
                <w:rFonts w:eastAsia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1,384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4,020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16,537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29,979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43,363</w:t>
            </w:r>
          </w:p>
        </w:tc>
      </w:tr>
      <w:tr w:rsidR="00C561E6" w:rsidRPr="0043564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長期股權投資</w:t>
            </w:r>
          </w:p>
          <w:p w:rsidR="00C561E6" w:rsidRPr="00435646" w:rsidRDefault="00C561E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未實現跌價損失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61E6" w:rsidRPr="00435646" w:rsidRDefault="00C561E6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</w:tr>
      <w:tr w:rsidR="00C561E6" w:rsidRPr="0043564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累積換算調整數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(780)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(3,658)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(4,243)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(2,317)</w:t>
            </w:r>
          </w:p>
        </w:tc>
      </w:tr>
      <w:tr w:rsidR="00C561E6" w:rsidRPr="00435646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distribute"/>
              <w:rPr>
                <w:rFonts w:eastAsia="標楷體"/>
              </w:rPr>
            </w:pPr>
            <w:r w:rsidRPr="00435646">
              <w:rPr>
                <w:rFonts w:eastAsia="標楷體"/>
              </w:rPr>
              <w:t>股東權益總額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E6" w:rsidRPr="00435646" w:rsidRDefault="00C561E6">
            <w:pPr>
              <w:pStyle w:val="ad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435646">
              <w:rPr>
                <w:kern w:val="2"/>
                <w:szCs w:val="24"/>
              </w:rPr>
              <w:t>分</w:t>
            </w:r>
            <w:r w:rsidRPr="00435646">
              <w:rPr>
                <w:rFonts w:hint="eastAsia"/>
                <w:kern w:val="2"/>
                <w:szCs w:val="24"/>
              </w:rPr>
              <w:t xml:space="preserve"> </w:t>
            </w:r>
            <w:r w:rsidRPr="00435646">
              <w:rPr>
                <w:kern w:val="2"/>
                <w:szCs w:val="24"/>
              </w:rPr>
              <w:t>配</w:t>
            </w:r>
            <w:r w:rsidRPr="00435646">
              <w:rPr>
                <w:rFonts w:hint="eastAsia"/>
                <w:kern w:val="2"/>
                <w:szCs w:val="24"/>
              </w:rPr>
              <w:t xml:space="preserve"> </w:t>
            </w:r>
            <w:r w:rsidRPr="00435646">
              <w:rPr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35,884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64,800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110,900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246,957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286,891</w:t>
            </w:r>
          </w:p>
        </w:tc>
      </w:tr>
      <w:tr w:rsidR="00C561E6" w:rsidRPr="00435646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61E6" w:rsidRPr="00435646" w:rsidRDefault="00C561E6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61E6" w:rsidRPr="00435646" w:rsidRDefault="00C561E6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分</w:t>
            </w:r>
            <w:r w:rsidRPr="00435646">
              <w:rPr>
                <w:rFonts w:eastAsia="標楷體" w:hint="eastAsia"/>
              </w:rPr>
              <w:t xml:space="preserve"> </w:t>
            </w:r>
            <w:r w:rsidRPr="00435646">
              <w:rPr>
                <w:rFonts w:eastAsia="標楷體"/>
              </w:rPr>
              <w:t>配</w:t>
            </w:r>
            <w:r w:rsidRPr="00435646">
              <w:rPr>
                <w:rFonts w:eastAsia="標楷體" w:hint="eastAsia"/>
              </w:rPr>
              <w:t xml:space="preserve"> </w:t>
            </w:r>
            <w:r w:rsidRPr="00435646">
              <w:rPr>
                <w:rFonts w:eastAsia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31,384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60,240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10</w:t>
            </w:r>
            <w:r w:rsidRPr="00435646">
              <w:rPr>
                <w:rFonts w:eastAsia="標楷體"/>
              </w:rPr>
              <w:t>3,</w:t>
            </w:r>
            <w:r w:rsidRPr="00435646">
              <w:rPr>
                <w:rFonts w:eastAsia="標楷體" w:hint="eastAsia"/>
              </w:rPr>
              <w:t>7</w:t>
            </w:r>
            <w:r w:rsidRPr="00435646">
              <w:rPr>
                <w:rFonts w:eastAsia="標楷體"/>
              </w:rPr>
              <w:t>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241,557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1E6" w:rsidRPr="00435646" w:rsidRDefault="00C561E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274,881</w:t>
            </w:r>
          </w:p>
        </w:tc>
      </w:tr>
    </w:tbl>
    <w:p w:rsidR="00435646" w:rsidRPr="007566B9" w:rsidRDefault="00435646" w:rsidP="00435646">
      <w:pPr>
        <w:pStyle w:val="Web"/>
        <w:widowControl w:val="0"/>
        <w:spacing w:before="0" w:beforeAutospacing="0" w:after="0" w:afterAutospacing="0"/>
        <w:ind w:left="566" w:hangingChars="236" w:hanging="566"/>
        <w:rPr>
          <w:rFonts w:ascii="Times New Roman" w:eastAsia="標楷體" w:hAnsi="Times New Roman"/>
        </w:rPr>
      </w:pPr>
      <w:proofErr w:type="gramStart"/>
      <w:r w:rsidRPr="007566B9">
        <w:rPr>
          <w:rFonts w:ascii="Times New Roman" w:eastAsia="標楷體" w:hAnsi="Times New Roman" w:hint="eastAsia"/>
        </w:rPr>
        <w:t>註</w:t>
      </w:r>
      <w:proofErr w:type="gramEnd"/>
      <w:r w:rsidRPr="007566B9">
        <w:rPr>
          <w:rFonts w:ascii="Times New Roman" w:eastAsia="標楷體" w:hAnsi="Times New Roman" w:hint="eastAsia"/>
        </w:rPr>
        <w:t>：</w:t>
      </w:r>
      <w:r w:rsidRPr="007566B9">
        <w:rPr>
          <w:rFonts w:ascii="Times New Roman" w:eastAsia="標楷體" w:hAnsi="Times New Roman" w:hint="eastAsia"/>
        </w:rPr>
        <w:t>98-</w:t>
      </w:r>
      <w:proofErr w:type="gramStart"/>
      <w:r w:rsidRPr="007566B9">
        <w:rPr>
          <w:rFonts w:ascii="Times New Roman" w:eastAsia="標楷體" w:hAnsi="Times New Roman" w:hint="eastAsia"/>
        </w:rPr>
        <w:t>102</w:t>
      </w:r>
      <w:proofErr w:type="gramEnd"/>
      <w:r w:rsidRPr="007566B9">
        <w:rPr>
          <w:rFonts w:ascii="Times New Roman" w:eastAsia="標楷體" w:hAnsi="Times New Roman" w:hint="eastAsia"/>
        </w:rPr>
        <w:t>年度之個體財務資料係依</w:t>
      </w:r>
      <w:r w:rsidRPr="007566B9">
        <w:rPr>
          <w:rFonts w:ascii="Times New Roman" w:eastAsia="標楷體" w:hAnsi="Times New Roman" w:hint="eastAsia"/>
        </w:rPr>
        <w:t>ROC GAAP</w:t>
      </w:r>
      <w:r w:rsidRPr="007566B9">
        <w:rPr>
          <w:rFonts w:ascii="Times New Roman" w:eastAsia="標楷體" w:hAnsi="Times New Roman" w:hint="eastAsia"/>
        </w:rPr>
        <w:t>編製且經會計師查核簽證之財務報告。</w:t>
      </w:r>
    </w:p>
    <w:p w:rsidR="00161123" w:rsidRPr="001B5D4D" w:rsidRDefault="00161123">
      <w:pPr>
        <w:jc w:val="both"/>
        <w:rPr>
          <w:rFonts w:eastAsia="標楷體"/>
        </w:rPr>
      </w:pPr>
      <w:r w:rsidRPr="001B5D4D">
        <w:rPr>
          <w:rFonts w:eastAsia="標楷體" w:hint="eastAsia"/>
        </w:rPr>
        <w:t xml:space="preserve">                                                                          </w:t>
      </w:r>
      <w:r w:rsidR="00215D74">
        <w:rPr>
          <w:rFonts w:eastAsia="標楷體" w:hint="eastAsia"/>
          <w:noProof/>
        </w:rPr>
        <w:drawing>
          <wp:inline distT="0" distB="0" distL="0" distR="0">
            <wp:extent cx="408940" cy="152400"/>
            <wp:effectExtent l="0" t="0" r="0" b="0"/>
            <wp:docPr id="4" name="圖片 4" descr="icon_t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_t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66"/>
        <w:gridCol w:w="2294"/>
        <w:gridCol w:w="2160"/>
        <w:gridCol w:w="2160"/>
      </w:tblGrid>
      <w:tr w:rsidR="00161123" w:rsidRPr="00435646">
        <w:trPr>
          <w:cantSplit/>
          <w:trHeight w:val="707"/>
        </w:trPr>
        <w:tc>
          <w:tcPr>
            <w:tcW w:w="9748" w:type="dxa"/>
            <w:gridSpan w:val="5"/>
            <w:tcBorders>
              <w:bottom w:val="single" w:sz="6" w:space="0" w:color="auto"/>
            </w:tcBorders>
          </w:tcPr>
          <w:bookmarkStart w:id="8" w:name="最近三年度財務比率及股利發放情形"/>
          <w:bookmarkEnd w:id="8"/>
          <w:p w:rsidR="00161123" w:rsidRPr="00435646" w:rsidRDefault="00215D74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6172200" cy="450215"/>
                      <wp:effectExtent l="0" t="0" r="0" b="0"/>
                      <wp:wrapNone/>
                      <wp:docPr id="3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502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60FF" w:rsidRDefault="002B60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2" type="#_x0000_t202" style="position:absolute;left:0;text-align:left;margin-left:0;margin-top:-.05pt;width:486pt;height:3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" fillcolor="#ededed" stroked="f">
                      <v:fill rotate="t" focus="50%" type="gradient"/>
                      <v:textbox>
                        <w:txbxContent>
                          <w:p w:rsidR="002B60FF" w:rsidRDefault="002B60FF"/>
                        </w:txbxContent>
                      </v:textbox>
                    </v:shape>
                  </w:pict>
                </mc:Fallback>
              </mc:AlternateContent>
            </w:r>
            <w:r w:rsidR="00161123" w:rsidRPr="00435646">
              <w:rPr>
                <w:rFonts w:eastAsia="標楷體" w:hint="eastAsia"/>
                <w:b/>
                <w:bCs/>
              </w:rPr>
              <w:t>最近</w:t>
            </w:r>
            <w:proofErr w:type="gramStart"/>
            <w:r w:rsidR="00161123" w:rsidRPr="00435646">
              <w:rPr>
                <w:rFonts w:eastAsia="標楷體" w:hint="eastAsia"/>
                <w:b/>
                <w:bCs/>
              </w:rPr>
              <w:t>三</w:t>
            </w:r>
            <w:proofErr w:type="gramEnd"/>
            <w:r w:rsidR="00161123" w:rsidRPr="00435646">
              <w:rPr>
                <w:rFonts w:eastAsia="標楷體" w:hint="eastAsia"/>
                <w:b/>
                <w:bCs/>
              </w:rPr>
              <w:t>年度財務比率</w:t>
            </w:r>
          </w:p>
        </w:tc>
      </w:tr>
      <w:tr w:rsidR="0019438A" w:rsidRPr="00435646"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19438A" w:rsidRPr="00435646" w:rsidRDefault="0019438A">
            <w:pPr>
              <w:wordWrap w:val="0"/>
              <w:ind w:left="57" w:right="57"/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年</w:t>
            </w:r>
            <w:r w:rsidRPr="00435646">
              <w:rPr>
                <w:rFonts w:eastAsia="標楷體" w:hint="eastAsia"/>
              </w:rPr>
              <w:t xml:space="preserve">  </w:t>
            </w:r>
            <w:r w:rsidRPr="00435646">
              <w:rPr>
                <w:rFonts w:eastAsia="標楷體"/>
              </w:rPr>
              <w:t>度</w:t>
            </w:r>
          </w:p>
          <w:p w:rsidR="0019438A" w:rsidRPr="00435646" w:rsidRDefault="0019438A">
            <w:pPr>
              <w:ind w:firstLineChars="100" w:firstLine="240"/>
              <w:rPr>
                <w:rFonts w:eastAsia="標楷體"/>
              </w:rPr>
            </w:pPr>
            <w:r w:rsidRPr="00435646">
              <w:rPr>
                <w:rFonts w:eastAsia="標楷體"/>
              </w:rPr>
              <w:t>項</w:t>
            </w:r>
            <w:r w:rsidRPr="00435646">
              <w:rPr>
                <w:rFonts w:eastAsia="標楷體" w:hint="eastAsia"/>
              </w:rPr>
              <w:t xml:space="preserve">  </w:t>
            </w:r>
            <w:r w:rsidRPr="00435646">
              <w:rPr>
                <w:rFonts w:eastAsia="標楷體"/>
              </w:rPr>
              <w:t>目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Pr="00435646" w:rsidRDefault="00C82EF6" w:rsidP="00161123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100</w:t>
            </w:r>
            <w:r w:rsidR="0019438A" w:rsidRPr="00435646">
              <w:rPr>
                <w:rFonts w:eastAsia="標楷體"/>
              </w:rPr>
              <w:t>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Pr="00435646" w:rsidRDefault="00C82EF6" w:rsidP="00161123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101</w:t>
            </w:r>
            <w:r w:rsidR="0019438A" w:rsidRPr="00435646">
              <w:rPr>
                <w:rFonts w:eastAsia="標楷體" w:hint="eastAsia"/>
              </w:rPr>
              <w:t>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Pr="00435646" w:rsidRDefault="00C82EF6" w:rsidP="00161123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102</w:t>
            </w:r>
            <w:r w:rsidR="0019438A" w:rsidRPr="00435646">
              <w:rPr>
                <w:rFonts w:eastAsia="標楷體" w:hint="eastAsia"/>
              </w:rPr>
              <w:t>年</w:t>
            </w:r>
          </w:p>
        </w:tc>
      </w:tr>
      <w:tr w:rsidR="00C561E6" w:rsidRPr="00435646">
        <w:trPr>
          <w:cantSplit/>
        </w:trPr>
        <w:tc>
          <w:tcPr>
            <w:tcW w:w="568" w:type="dxa"/>
            <w:vMerge w:val="restart"/>
            <w:shd w:val="clear" w:color="auto" w:fill="F9F9F9"/>
          </w:tcPr>
          <w:p w:rsidR="00C561E6" w:rsidRPr="00435646" w:rsidRDefault="00C561E6" w:rsidP="00C561E6">
            <w:pPr>
              <w:spacing w:beforeLines="50" w:before="180"/>
              <w:jc w:val="center"/>
              <w:rPr>
                <w:rFonts w:eastAsia="標楷體"/>
                <w:b/>
              </w:rPr>
            </w:pPr>
            <w:bookmarkStart w:id="9" w:name="財務比率"/>
            <w:bookmarkEnd w:id="9"/>
            <w:r w:rsidRPr="00435646">
              <w:rPr>
                <w:rFonts w:eastAsia="標楷體"/>
                <w:b/>
              </w:rPr>
              <w:t>財</w:t>
            </w:r>
          </w:p>
          <w:p w:rsidR="00C561E6" w:rsidRPr="00435646" w:rsidRDefault="00C561E6">
            <w:pPr>
              <w:jc w:val="center"/>
              <w:rPr>
                <w:rFonts w:eastAsia="標楷體"/>
                <w:b/>
              </w:rPr>
            </w:pPr>
            <w:proofErr w:type="gramStart"/>
            <w:r w:rsidRPr="00435646">
              <w:rPr>
                <w:rFonts w:eastAsia="標楷體"/>
                <w:b/>
              </w:rPr>
              <w:t>務</w:t>
            </w:r>
            <w:proofErr w:type="gramEnd"/>
          </w:p>
          <w:p w:rsidR="00C561E6" w:rsidRPr="00435646" w:rsidRDefault="00C561E6">
            <w:pPr>
              <w:jc w:val="center"/>
              <w:rPr>
                <w:rFonts w:eastAsia="標楷體"/>
                <w:b/>
              </w:rPr>
            </w:pPr>
            <w:r w:rsidRPr="00435646">
              <w:rPr>
                <w:rFonts w:eastAsia="標楷體"/>
                <w:b/>
              </w:rPr>
              <w:t>比</w:t>
            </w:r>
          </w:p>
          <w:p w:rsidR="00C561E6" w:rsidRPr="00435646" w:rsidRDefault="00C561E6">
            <w:pPr>
              <w:jc w:val="center"/>
              <w:rPr>
                <w:rFonts w:eastAsia="標楷體"/>
              </w:rPr>
            </w:pPr>
            <w:r w:rsidRPr="00435646">
              <w:rPr>
                <w:rFonts w:eastAsia="標楷體"/>
                <w:b/>
              </w:rPr>
              <w:t>率</w:t>
            </w:r>
          </w:p>
        </w:tc>
        <w:tc>
          <w:tcPr>
            <w:tcW w:w="2566" w:type="dxa"/>
            <w:shd w:val="clear" w:color="auto" w:fill="F9F9F9"/>
          </w:tcPr>
          <w:p w:rsidR="00C561E6" w:rsidRPr="00435646" w:rsidRDefault="00C561E6">
            <w:pPr>
              <w:jc w:val="both"/>
              <w:rPr>
                <w:rFonts w:eastAsia="標楷體"/>
              </w:rPr>
            </w:pPr>
            <w:r w:rsidRPr="00435646">
              <w:rPr>
                <w:rFonts w:eastAsia="標楷體"/>
              </w:rPr>
              <w:t>毛利率</w:t>
            </w:r>
            <w:r w:rsidRPr="00435646">
              <w:rPr>
                <w:rFonts w:eastAsia="標楷體"/>
              </w:rPr>
              <w:t>(%)</w:t>
            </w:r>
          </w:p>
        </w:tc>
        <w:tc>
          <w:tcPr>
            <w:tcW w:w="2294" w:type="dxa"/>
          </w:tcPr>
          <w:p w:rsidR="00C561E6" w:rsidRPr="007566B9" w:rsidRDefault="00435646" w:rsidP="009E74B4">
            <w:pPr>
              <w:jc w:val="right"/>
              <w:rPr>
                <w:rFonts w:eastAsia="標楷體"/>
              </w:rPr>
            </w:pPr>
            <w:r w:rsidRPr="007566B9">
              <w:rPr>
                <w:rFonts w:eastAsia="標楷體" w:hint="eastAsia"/>
              </w:rPr>
              <w:t>24.59</w:t>
            </w:r>
          </w:p>
        </w:tc>
        <w:tc>
          <w:tcPr>
            <w:tcW w:w="2160" w:type="dxa"/>
          </w:tcPr>
          <w:p w:rsidR="00C561E6" w:rsidRPr="00643296" w:rsidRDefault="00435646" w:rsidP="009E74B4">
            <w:pPr>
              <w:jc w:val="right"/>
              <w:rPr>
                <w:rFonts w:eastAsia="標楷體"/>
              </w:rPr>
            </w:pPr>
            <w:r w:rsidRPr="00643296">
              <w:rPr>
                <w:rFonts w:eastAsia="標楷體" w:hint="eastAsia"/>
              </w:rPr>
              <w:t>23.73</w:t>
            </w:r>
          </w:p>
        </w:tc>
        <w:tc>
          <w:tcPr>
            <w:tcW w:w="2160" w:type="dxa"/>
          </w:tcPr>
          <w:p w:rsidR="00C561E6" w:rsidRPr="00643296" w:rsidRDefault="00C561E6" w:rsidP="009E74B4">
            <w:pPr>
              <w:jc w:val="right"/>
              <w:rPr>
                <w:rFonts w:eastAsia="標楷體"/>
              </w:rPr>
            </w:pPr>
            <w:r w:rsidRPr="00643296">
              <w:rPr>
                <w:rFonts w:eastAsia="標楷體" w:hint="eastAsia"/>
              </w:rPr>
              <w:t>23</w:t>
            </w:r>
            <w:r w:rsidR="00435646" w:rsidRPr="00643296">
              <w:rPr>
                <w:rFonts w:eastAsia="標楷體" w:hint="eastAsia"/>
              </w:rPr>
              <w:t>.17</w:t>
            </w:r>
          </w:p>
        </w:tc>
      </w:tr>
      <w:tr w:rsidR="00C82EF6" w:rsidRPr="00435646" w:rsidTr="009E74B4">
        <w:trPr>
          <w:cantSplit/>
        </w:trPr>
        <w:tc>
          <w:tcPr>
            <w:tcW w:w="568" w:type="dxa"/>
            <w:vMerge/>
          </w:tcPr>
          <w:p w:rsidR="00C82EF6" w:rsidRPr="00435646" w:rsidRDefault="00C82EF6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C82EF6" w:rsidRPr="00435646" w:rsidRDefault="00C82EF6">
            <w:pPr>
              <w:jc w:val="both"/>
              <w:rPr>
                <w:rFonts w:eastAsia="標楷體"/>
              </w:rPr>
            </w:pPr>
            <w:r w:rsidRPr="00435646">
              <w:rPr>
                <w:rFonts w:eastAsia="標楷體"/>
              </w:rPr>
              <w:t>流動比率</w:t>
            </w:r>
            <w:r w:rsidRPr="00435646">
              <w:rPr>
                <w:rFonts w:eastAsia="標楷體"/>
              </w:rPr>
              <w:t>(%)</w:t>
            </w:r>
          </w:p>
        </w:tc>
        <w:tc>
          <w:tcPr>
            <w:tcW w:w="2294" w:type="dxa"/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137.43</w:t>
            </w:r>
          </w:p>
        </w:tc>
        <w:tc>
          <w:tcPr>
            <w:tcW w:w="2160" w:type="dxa"/>
            <w:vAlign w:val="center"/>
          </w:tcPr>
          <w:p w:rsidR="00C82EF6" w:rsidRPr="00643296" w:rsidRDefault="00C82EF6" w:rsidP="009E74B4">
            <w:pPr>
              <w:jc w:val="right"/>
              <w:rPr>
                <w:rFonts w:eastAsia="標楷體"/>
              </w:rPr>
            </w:pPr>
            <w:r w:rsidRPr="00643296">
              <w:rPr>
                <w:rFonts w:eastAsia="標楷體" w:hint="eastAsia"/>
              </w:rPr>
              <w:t>244.</w:t>
            </w:r>
            <w:r w:rsidR="00840F99" w:rsidRPr="00643296">
              <w:rPr>
                <w:rFonts w:eastAsia="標楷體" w:hint="eastAsia"/>
              </w:rPr>
              <w:t>2</w:t>
            </w:r>
            <w:r w:rsidRPr="00643296">
              <w:rPr>
                <w:rFonts w:eastAsia="標楷體" w:hint="eastAsia"/>
              </w:rPr>
              <w:t>6</w:t>
            </w:r>
          </w:p>
        </w:tc>
        <w:tc>
          <w:tcPr>
            <w:tcW w:w="2160" w:type="dxa"/>
            <w:vAlign w:val="center"/>
          </w:tcPr>
          <w:p w:rsidR="00C82EF6" w:rsidRPr="00643296" w:rsidRDefault="00C82EF6" w:rsidP="009E74B4">
            <w:pPr>
              <w:jc w:val="right"/>
              <w:rPr>
                <w:rFonts w:eastAsia="標楷體"/>
              </w:rPr>
            </w:pPr>
            <w:r w:rsidRPr="00643296">
              <w:rPr>
                <w:rFonts w:eastAsia="標楷體" w:hint="eastAsia"/>
              </w:rPr>
              <w:t>207.69</w:t>
            </w:r>
          </w:p>
        </w:tc>
      </w:tr>
      <w:tr w:rsidR="00C82EF6" w:rsidRPr="00435646" w:rsidTr="009E74B4">
        <w:trPr>
          <w:cantSplit/>
        </w:trPr>
        <w:tc>
          <w:tcPr>
            <w:tcW w:w="568" w:type="dxa"/>
            <w:vMerge/>
          </w:tcPr>
          <w:p w:rsidR="00C82EF6" w:rsidRPr="00435646" w:rsidRDefault="00C82EF6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C82EF6" w:rsidRPr="00435646" w:rsidRDefault="00C82EF6">
            <w:pPr>
              <w:jc w:val="both"/>
              <w:rPr>
                <w:rFonts w:eastAsia="標楷體"/>
              </w:rPr>
            </w:pPr>
            <w:r w:rsidRPr="00435646">
              <w:rPr>
                <w:rFonts w:eastAsia="標楷體"/>
              </w:rPr>
              <w:t>應收帳款</w:t>
            </w:r>
            <w:r w:rsidRPr="00435646">
              <w:rPr>
                <w:rFonts w:eastAsia="標楷體" w:hint="eastAsia"/>
              </w:rPr>
              <w:t>天數</w:t>
            </w:r>
            <w:r w:rsidRPr="00435646">
              <w:rPr>
                <w:rFonts w:eastAsia="標楷體"/>
              </w:rPr>
              <w:t>(</w:t>
            </w:r>
            <w:r w:rsidRPr="00435646">
              <w:rPr>
                <w:rFonts w:eastAsia="標楷體" w:hint="eastAsia"/>
              </w:rPr>
              <w:t>天</w:t>
            </w:r>
            <w:r w:rsidRPr="00435646">
              <w:rPr>
                <w:rFonts w:eastAsia="標楷體"/>
              </w:rPr>
              <w:t>)</w:t>
            </w:r>
          </w:p>
        </w:tc>
        <w:tc>
          <w:tcPr>
            <w:tcW w:w="2294" w:type="dxa"/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120</w:t>
            </w:r>
          </w:p>
        </w:tc>
        <w:tc>
          <w:tcPr>
            <w:tcW w:w="2160" w:type="dxa"/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93</w:t>
            </w:r>
          </w:p>
        </w:tc>
        <w:tc>
          <w:tcPr>
            <w:tcW w:w="2160" w:type="dxa"/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100</w:t>
            </w:r>
          </w:p>
        </w:tc>
      </w:tr>
      <w:tr w:rsidR="00C82EF6" w:rsidRPr="00435646" w:rsidTr="009E74B4">
        <w:trPr>
          <w:cantSplit/>
        </w:trPr>
        <w:tc>
          <w:tcPr>
            <w:tcW w:w="568" w:type="dxa"/>
            <w:vMerge/>
          </w:tcPr>
          <w:p w:rsidR="00C82EF6" w:rsidRPr="00435646" w:rsidRDefault="00C82EF6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C82EF6" w:rsidRPr="00435646" w:rsidRDefault="00C82EF6">
            <w:pPr>
              <w:jc w:val="both"/>
              <w:rPr>
                <w:rFonts w:eastAsia="標楷體"/>
              </w:rPr>
            </w:pPr>
            <w:r w:rsidRPr="00435646">
              <w:rPr>
                <w:rFonts w:eastAsia="標楷體"/>
              </w:rPr>
              <w:t>存貨週轉</w:t>
            </w:r>
            <w:r w:rsidRPr="00435646">
              <w:rPr>
                <w:rFonts w:eastAsia="標楷體" w:hint="eastAsia"/>
              </w:rPr>
              <w:t>天數</w:t>
            </w:r>
            <w:r w:rsidRPr="00435646">
              <w:rPr>
                <w:rFonts w:eastAsia="標楷體"/>
              </w:rPr>
              <w:t>(</w:t>
            </w:r>
            <w:r w:rsidRPr="00435646">
              <w:rPr>
                <w:rFonts w:eastAsia="標楷體" w:hint="eastAsia"/>
              </w:rPr>
              <w:t>天</w:t>
            </w:r>
            <w:r w:rsidRPr="00435646">
              <w:rPr>
                <w:rFonts w:eastAsia="標楷體"/>
              </w:rPr>
              <w:t>)</w:t>
            </w:r>
          </w:p>
        </w:tc>
        <w:tc>
          <w:tcPr>
            <w:tcW w:w="2294" w:type="dxa"/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38</w:t>
            </w:r>
          </w:p>
        </w:tc>
        <w:tc>
          <w:tcPr>
            <w:tcW w:w="2160" w:type="dxa"/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49</w:t>
            </w:r>
          </w:p>
        </w:tc>
        <w:tc>
          <w:tcPr>
            <w:tcW w:w="2160" w:type="dxa"/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>52</w:t>
            </w:r>
          </w:p>
        </w:tc>
      </w:tr>
      <w:tr w:rsidR="00C82EF6" w:rsidRPr="00435646" w:rsidTr="009E74B4">
        <w:trPr>
          <w:cantSplit/>
        </w:trPr>
        <w:tc>
          <w:tcPr>
            <w:tcW w:w="568" w:type="dxa"/>
            <w:vMerge/>
          </w:tcPr>
          <w:p w:rsidR="00C82EF6" w:rsidRPr="00435646" w:rsidRDefault="00C82EF6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C82EF6" w:rsidRPr="00435646" w:rsidRDefault="00C82EF6">
            <w:pPr>
              <w:jc w:val="both"/>
              <w:rPr>
                <w:rFonts w:eastAsia="標楷體"/>
              </w:rPr>
            </w:pPr>
            <w:r w:rsidRPr="00435646">
              <w:rPr>
                <w:rFonts w:eastAsia="標楷體"/>
              </w:rPr>
              <w:t>負債比率</w:t>
            </w:r>
            <w:r w:rsidRPr="00435646">
              <w:rPr>
                <w:rFonts w:eastAsia="標楷體"/>
              </w:rPr>
              <w:t>(%)</w:t>
            </w:r>
          </w:p>
        </w:tc>
        <w:tc>
          <w:tcPr>
            <w:tcW w:w="2294" w:type="dxa"/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69.06</w:t>
            </w:r>
          </w:p>
        </w:tc>
        <w:tc>
          <w:tcPr>
            <w:tcW w:w="2160" w:type="dxa"/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/>
              </w:rPr>
              <w:t>37.39</w:t>
            </w:r>
          </w:p>
        </w:tc>
        <w:tc>
          <w:tcPr>
            <w:tcW w:w="2160" w:type="dxa"/>
            <w:vAlign w:val="center"/>
          </w:tcPr>
          <w:p w:rsidR="00C82EF6" w:rsidRPr="00435646" w:rsidRDefault="00C82EF6" w:rsidP="009E74B4">
            <w:pPr>
              <w:jc w:val="right"/>
              <w:rPr>
                <w:rFonts w:eastAsia="標楷體"/>
              </w:rPr>
            </w:pPr>
            <w:r w:rsidRPr="00435646">
              <w:rPr>
                <w:rFonts w:eastAsia="標楷體" w:hint="eastAsia"/>
              </w:rPr>
              <w:t xml:space="preserve">  37.31</w:t>
            </w:r>
          </w:p>
        </w:tc>
      </w:tr>
    </w:tbl>
    <w:p w:rsidR="00161123" w:rsidRPr="001B5D4D" w:rsidRDefault="00161123" w:rsidP="00435646">
      <w:pPr>
        <w:jc w:val="both"/>
        <w:rPr>
          <w:rFonts w:eastAsia="標楷體"/>
          <w:color w:val="FE8531"/>
          <w:sz w:val="20"/>
          <w:szCs w:val="20"/>
        </w:rPr>
      </w:pPr>
      <w:r w:rsidRPr="001B5D4D">
        <w:rPr>
          <w:rFonts w:eastAsia="標楷體" w:hint="eastAsia"/>
        </w:rPr>
        <w:t xml:space="preserve">                                                                          </w:t>
      </w:r>
      <w:r w:rsidR="00215D74">
        <w:rPr>
          <w:rFonts w:eastAsia="標楷體" w:hint="eastAsia"/>
          <w:noProof/>
        </w:rPr>
        <w:drawing>
          <wp:inline distT="0" distB="0" distL="0" distR="0">
            <wp:extent cx="408940" cy="152400"/>
            <wp:effectExtent l="0" t="0" r="0" b="0"/>
            <wp:docPr id="5" name="圖片 5" descr="icon_t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_t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D4D">
        <w:rPr>
          <w:rFonts w:eastAsia="標楷體"/>
          <w:color w:val="FF6600"/>
          <w:sz w:val="20"/>
          <w:szCs w:val="20"/>
        </w:rPr>
        <w:t>投資人若欲查詢該公司更詳細之資料請連結至</w:t>
      </w:r>
      <w:hyperlink r:id="rId16" w:history="1">
        <w:r w:rsidRPr="001B5D4D">
          <w:rPr>
            <w:rStyle w:val="a6"/>
            <w:rFonts w:eastAsia="標楷體" w:hint="eastAsia"/>
            <w:b/>
            <w:color w:val="3366FF"/>
            <w:sz w:val="20"/>
            <w:szCs w:val="20"/>
          </w:rPr>
          <w:t>公開資訊觀測站</w:t>
        </w:r>
      </w:hyperlink>
      <w:r w:rsidRPr="001B5D4D">
        <w:rPr>
          <w:rFonts w:eastAsia="標楷體"/>
          <w:color w:val="FF6600"/>
          <w:sz w:val="20"/>
          <w:szCs w:val="20"/>
        </w:rPr>
        <w:t>!!</w:t>
      </w:r>
    </w:p>
    <w:sectPr w:rsidR="00161123" w:rsidRPr="001B5D4D">
      <w:footerReference w:type="even" r:id="rId17"/>
      <w:footerReference w:type="default" r:id="rId18"/>
      <w:footerReference w:type="first" r:id="rId19"/>
      <w:pgSz w:w="11906" w:h="16838" w:code="9"/>
      <w:pgMar w:top="1079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68" w:rsidRDefault="00412E68">
      <w:r>
        <w:separator/>
      </w:r>
    </w:p>
  </w:endnote>
  <w:endnote w:type="continuationSeparator" w:id="0">
    <w:p w:rsidR="00412E68" w:rsidRDefault="004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FF" w:rsidRDefault="002B60FF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B60FF" w:rsidRDefault="002B60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FF" w:rsidRDefault="002B60FF" w:rsidP="00435646">
    <w:pPr>
      <w:pStyle w:val="a8"/>
      <w:framePr w:wrap="around" w:vAnchor="text" w:hAnchor="page" w:x="6195" w:y="48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A1D6F">
      <w:rPr>
        <w:rStyle w:val="ae"/>
        <w:noProof/>
      </w:rPr>
      <w:t>5</w:t>
    </w:r>
    <w:r>
      <w:rPr>
        <w:rStyle w:val="ae"/>
      </w:rPr>
      <w:fldChar w:fldCharType="end"/>
    </w:r>
  </w:p>
  <w:p w:rsidR="002B60FF" w:rsidRDefault="002B60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682917"/>
      <w:docPartObj>
        <w:docPartGallery w:val="Page Numbers (Bottom of Page)"/>
        <w:docPartUnique/>
      </w:docPartObj>
    </w:sdtPr>
    <w:sdtEndPr/>
    <w:sdtContent>
      <w:p w:rsidR="0008669B" w:rsidRDefault="0008669B" w:rsidP="000866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6F" w:rsidRPr="007A1D6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68" w:rsidRDefault="00412E68">
      <w:r>
        <w:separator/>
      </w:r>
    </w:p>
  </w:footnote>
  <w:footnote w:type="continuationSeparator" w:id="0">
    <w:p w:rsidR="00412E68" w:rsidRDefault="0041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3.5pt;height:12.75pt" o:bullet="t">
        <v:imagedata r:id="rId1" o:title="icon_page_title"/>
      </v:shape>
    </w:pict>
  </w:numPicBullet>
  <w:abstractNum w:abstractNumId="0">
    <w:nsid w:val="0F8A518F"/>
    <w:multiLevelType w:val="hybridMultilevel"/>
    <w:tmpl w:val="1E5618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E33372"/>
    <w:multiLevelType w:val="hybridMultilevel"/>
    <w:tmpl w:val="CA0E3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962467E"/>
    <w:multiLevelType w:val="hybridMultilevel"/>
    <w:tmpl w:val="4280A338"/>
    <w:lvl w:ilvl="0" w:tplc="468CE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C64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0EA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2E5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6F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40F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160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C02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AEA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555"/>
    <w:multiLevelType w:val="hybridMultilevel"/>
    <w:tmpl w:val="9A6813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CBB143B"/>
    <w:multiLevelType w:val="hybridMultilevel"/>
    <w:tmpl w:val="47E8EAF6"/>
    <w:lvl w:ilvl="0" w:tplc="80E07A0C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79225335"/>
    <w:multiLevelType w:val="hybridMultilevel"/>
    <w:tmpl w:val="ABD6C4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B942C99"/>
    <w:multiLevelType w:val="hybridMultilevel"/>
    <w:tmpl w:val="262E1DA4"/>
    <w:lvl w:ilvl="0" w:tplc="A09A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7C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002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81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36D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BC3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AAB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A7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D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deded,#fffb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8A"/>
    <w:rsid w:val="00000E9D"/>
    <w:rsid w:val="00001982"/>
    <w:rsid w:val="0003426E"/>
    <w:rsid w:val="00050483"/>
    <w:rsid w:val="0008669B"/>
    <w:rsid w:val="000B4F7F"/>
    <w:rsid w:val="001120B0"/>
    <w:rsid w:val="00160BDB"/>
    <w:rsid w:val="00161123"/>
    <w:rsid w:val="0019438A"/>
    <w:rsid w:val="001B333D"/>
    <w:rsid w:val="001B5D4D"/>
    <w:rsid w:val="0020043D"/>
    <w:rsid w:val="00215D74"/>
    <w:rsid w:val="00220DAD"/>
    <w:rsid w:val="00221CE4"/>
    <w:rsid w:val="00270437"/>
    <w:rsid w:val="0029664F"/>
    <w:rsid w:val="002B60FF"/>
    <w:rsid w:val="00346FDC"/>
    <w:rsid w:val="00371B5E"/>
    <w:rsid w:val="00385C47"/>
    <w:rsid w:val="0038777A"/>
    <w:rsid w:val="00391C84"/>
    <w:rsid w:val="0039570F"/>
    <w:rsid w:val="00412E68"/>
    <w:rsid w:val="00435646"/>
    <w:rsid w:val="00445DB8"/>
    <w:rsid w:val="00450F2B"/>
    <w:rsid w:val="004C7511"/>
    <w:rsid w:val="005071DA"/>
    <w:rsid w:val="00514A67"/>
    <w:rsid w:val="005254E5"/>
    <w:rsid w:val="00553CD3"/>
    <w:rsid w:val="00567C72"/>
    <w:rsid w:val="005A383C"/>
    <w:rsid w:val="005B311E"/>
    <w:rsid w:val="005E3DD5"/>
    <w:rsid w:val="00611233"/>
    <w:rsid w:val="00612801"/>
    <w:rsid w:val="00643296"/>
    <w:rsid w:val="0066364D"/>
    <w:rsid w:val="00676541"/>
    <w:rsid w:val="006B0756"/>
    <w:rsid w:val="006E6D0D"/>
    <w:rsid w:val="00724899"/>
    <w:rsid w:val="007566B9"/>
    <w:rsid w:val="007609BE"/>
    <w:rsid w:val="007A1D6F"/>
    <w:rsid w:val="007A4525"/>
    <w:rsid w:val="007D006B"/>
    <w:rsid w:val="007D3E93"/>
    <w:rsid w:val="007F14EB"/>
    <w:rsid w:val="00802465"/>
    <w:rsid w:val="008214C0"/>
    <w:rsid w:val="00840F99"/>
    <w:rsid w:val="00864BA4"/>
    <w:rsid w:val="00880980"/>
    <w:rsid w:val="008A00C3"/>
    <w:rsid w:val="008A6272"/>
    <w:rsid w:val="0097783D"/>
    <w:rsid w:val="009D1569"/>
    <w:rsid w:val="009D5E58"/>
    <w:rsid w:val="009D7FA5"/>
    <w:rsid w:val="009E74B4"/>
    <w:rsid w:val="009F1413"/>
    <w:rsid w:val="00A20F3C"/>
    <w:rsid w:val="00A277D2"/>
    <w:rsid w:val="00A32E34"/>
    <w:rsid w:val="00AA1862"/>
    <w:rsid w:val="00AE12C0"/>
    <w:rsid w:val="00AF20FB"/>
    <w:rsid w:val="00B023B5"/>
    <w:rsid w:val="00B12752"/>
    <w:rsid w:val="00B353CF"/>
    <w:rsid w:val="00B40A0A"/>
    <w:rsid w:val="00B5292E"/>
    <w:rsid w:val="00B74141"/>
    <w:rsid w:val="00B877D7"/>
    <w:rsid w:val="00BB2EA5"/>
    <w:rsid w:val="00BB3E84"/>
    <w:rsid w:val="00BE197A"/>
    <w:rsid w:val="00BF2B97"/>
    <w:rsid w:val="00C42A1E"/>
    <w:rsid w:val="00C561E6"/>
    <w:rsid w:val="00C62170"/>
    <w:rsid w:val="00C82EF6"/>
    <w:rsid w:val="00CC35B1"/>
    <w:rsid w:val="00D22FA1"/>
    <w:rsid w:val="00D364AD"/>
    <w:rsid w:val="00DA32BB"/>
    <w:rsid w:val="00DA3592"/>
    <w:rsid w:val="00DA75FC"/>
    <w:rsid w:val="00DA78D0"/>
    <w:rsid w:val="00DD22D5"/>
    <w:rsid w:val="00ED5736"/>
    <w:rsid w:val="00EE5345"/>
    <w:rsid w:val="00EF10AF"/>
    <w:rsid w:val="00F23D95"/>
    <w:rsid w:val="00F71591"/>
    <w:rsid w:val="00F75409"/>
    <w:rsid w:val="00F97EB6"/>
    <w:rsid w:val="00FD1CF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ded,#fffb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5254E5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0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Pr>
      <w:rFonts w:ascii="新細明體" w:eastAsia="新細明體" w:hAnsi="新細明體" w:hint="eastAsia"/>
    </w:rPr>
  </w:style>
  <w:style w:type="character" w:customStyle="1" w:styleId="style31">
    <w:name w:val="style31"/>
    <w:rPr>
      <w:b/>
      <w:bCs/>
      <w:color w:val="000099"/>
    </w:rPr>
  </w:style>
  <w:style w:type="character" w:customStyle="1" w:styleId="style71">
    <w:name w:val="style71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Pr>
      <w:b/>
      <w:bCs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Pr>
      <w:rFonts w:ascii="Tahoma" w:hAnsi="Tahoma" w:cs="Tahoma" w:hint="default"/>
      <w:b/>
      <w:bCs/>
      <w:color w:val="626262"/>
      <w:sz w:val="12"/>
      <w:szCs w:val="12"/>
    </w:rPr>
  </w:style>
  <w:style w:type="character" w:customStyle="1" w:styleId="orangeword12px1">
    <w:name w:val="orangeword_12px1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caption"/>
    <w:basedOn w:val="a"/>
    <w:next w:val="a"/>
    <w:qFormat/>
    <w:rPr>
      <w:sz w:val="20"/>
      <w:szCs w:val="20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d">
    <w:name w:val="Date"/>
    <w:basedOn w:val="a"/>
    <w:next w:val="a"/>
    <w:semiHidden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e">
    <w:name w:val="page number"/>
    <w:basedOn w:val="a0"/>
    <w:semiHidden/>
  </w:style>
  <w:style w:type="table" w:styleId="af">
    <w:name w:val="Table Grid"/>
    <w:basedOn w:val="a1"/>
    <w:uiPriority w:val="59"/>
    <w:rsid w:val="00BF2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70437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0">
    <w:name w:val="(1)內文"/>
    <w:basedOn w:val="11"/>
    <w:link w:val="12"/>
    <w:qFormat/>
    <w:rsid w:val="00ED5736"/>
    <w:pPr>
      <w:ind w:firstLine="533"/>
    </w:pPr>
  </w:style>
  <w:style w:type="paragraph" w:customStyle="1" w:styleId="13">
    <w:name w:val="標(1)"/>
    <w:basedOn w:val="a"/>
    <w:next w:val="af2"/>
    <w:rsid w:val="00ED5736"/>
    <w:pPr>
      <w:spacing w:beforeLines="50" w:before="120" w:afterLines="50" w:after="120" w:line="360" w:lineRule="exact"/>
      <w:ind w:leftChars="605" w:left="1452" w:firstLineChars="112" w:firstLine="291"/>
      <w:jc w:val="both"/>
    </w:pPr>
    <w:rPr>
      <w:rFonts w:eastAsia="標楷體"/>
      <w:sz w:val="26"/>
      <w:szCs w:val="26"/>
    </w:rPr>
  </w:style>
  <w:style w:type="paragraph" w:customStyle="1" w:styleId="11">
    <w:name w:val="(1)標題"/>
    <w:basedOn w:val="a"/>
    <w:link w:val="14"/>
    <w:qFormat/>
    <w:rsid w:val="00ED5736"/>
    <w:pPr>
      <w:widowControl/>
      <w:adjustRightInd w:val="0"/>
      <w:spacing w:before="40" w:after="40" w:line="400" w:lineRule="atLeast"/>
      <w:ind w:left="1458" w:hanging="301"/>
      <w:jc w:val="both"/>
      <w:textAlignment w:val="baseline"/>
    </w:pPr>
    <w:rPr>
      <w:rFonts w:eastAsia="標楷體"/>
      <w:kern w:val="0"/>
      <w:sz w:val="26"/>
      <w:szCs w:val="20"/>
    </w:rPr>
  </w:style>
  <w:style w:type="character" w:customStyle="1" w:styleId="14">
    <w:name w:val="(1)標題 字元"/>
    <w:link w:val="11"/>
    <w:rsid w:val="00ED5736"/>
    <w:rPr>
      <w:rFonts w:eastAsia="標楷體"/>
      <w:sz w:val="26"/>
    </w:rPr>
  </w:style>
  <w:style w:type="character" w:customStyle="1" w:styleId="12">
    <w:name w:val="(1)內文 字元"/>
    <w:link w:val="10"/>
    <w:rsid w:val="00ED5736"/>
    <w:rPr>
      <w:rFonts w:eastAsia="標楷體"/>
      <w:sz w:val="26"/>
    </w:rPr>
  </w:style>
  <w:style w:type="paragraph" w:styleId="af2">
    <w:name w:val="Title"/>
    <w:basedOn w:val="a"/>
    <w:next w:val="a"/>
    <w:link w:val="af3"/>
    <w:qFormat/>
    <w:rsid w:val="00ED573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link w:val="af2"/>
    <w:uiPriority w:val="10"/>
    <w:rsid w:val="00ED573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0">
    <w:name w:val="標題 4 字元"/>
    <w:link w:val="4"/>
    <w:uiPriority w:val="9"/>
    <w:rsid w:val="005254E5"/>
    <w:rPr>
      <w:rFonts w:ascii="Cambria" w:eastAsia="新細明體" w:hAnsi="Cambria" w:cs="Times New Roman"/>
      <w:kern w:val="2"/>
      <w:sz w:val="36"/>
      <w:szCs w:val="36"/>
    </w:rPr>
  </w:style>
  <w:style w:type="paragraph" w:styleId="af4">
    <w:name w:val="Block Text"/>
    <w:basedOn w:val="a"/>
    <w:rsid w:val="00F71591"/>
    <w:pPr>
      <w:spacing w:beforeLines="50" w:line="400" w:lineRule="exact"/>
      <w:ind w:leftChars="180" w:left="504" w:rightChars="-6" w:right="-17" w:firstLineChars="192" w:firstLine="538"/>
      <w:jc w:val="both"/>
    </w:pPr>
    <w:rPr>
      <w:rFonts w:eastAsia="標楷體"/>
      <w:sz w:val="28"/>
      <w:szCs w:val="26"/>
    </w:rPr>
  </w:style>
  <w:style w:type="paragraph" w:customStyle="1" w:styleId="af5">
    <w:name w:val="一"/>
    <w:basedOn w:val="a"/>
    <w:rsid w:val="001B5D4D"/>
    <w:pPr>
      <w:adjustRightInd w:val="0"/>
      <w:spacing w:line="360" w:lineRule="atLeast"/>
      <w:ind w:left="482" w:hanging="482"/>
      <w:jc w:val="both"/>
      <w:textAlignment w:val="baseline"/>
    </w:pPr>
    <w:rPr>
      <w:rFonts w:ascii="標楷體" w:eastAsia="標楷體"/>
      <w:color w:val="000000"/>
      <w:kern w:val="0"/>
      <w:szCs w:val="20"/>
    </w:rPr>
  </w:style>
  <w:style w:type="character" w:customStyle="1" w:styleId="a9">
    <w:name w:val="頁尾 字元"/>
    <w:basedOn w:val="a0"/>
    <w:link w:val="a8"/>
    <w:uiPriority w:val="99"/>
    <w:rsid w:val="000866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5254E5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0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Pr>
      <w:rFonts w:ascii="新細明體" w:eastAsia="新細明體" w:hAnsi="新細明體" w:hint="eastAsia"/>
    </w:rPr>
  </w:style>
  <w:style w:type="character" w:customStyle="1" w:styleId="style31">
    <w:name w:val="style31"/>
    <w:rPr>
      <w:b/>
      <w:bCs/>
      <w:color w:val="000099"/>
    </w:rPr>
  </w:style>
  <w:style w:type="character" w:customStyle="1" w:styleId="style71">
    <w:name w:val="style71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Pr>
      <w:b/>
      <w:bCs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Pr>
      <w:rFonts w:ascii="Tahoma" w:hAnsi="Tahoma" w:cs="Tahoma" w:hint="default"/>
      <w:b/>
      <w:bCs/>
      <w:color w:val="626262"/>
      <w:sz w:val="12"/>
      <w:szCs w:val="12"/>
    </w:rPr>
  </w:style>
  <w:style w:type="character" w:customStyle="1" w:styleId="orangeword12px1">
    <w:name w:val="orangeword_12px1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caption"/>
    <w:basedOn w:val="a"/>
    <w:next w:val="a"/>
    <w:qFormat/>
    <w:rPr>
      <w:sz w:val="20"/>
      <w:szCs w:val="20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d">
    <w:name w:val="Date"/>
    <w:basedOn w:val="a"/>
    <w:next w:val="a"/>
    <w:semiHidden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e">
    <w:name w:val="page number"/>
    <w:basedOn w:val="a0"/>
    <w:semiHidden/>
  </w:style>
  <w:style w:type="table" w:styleId="af">
    <w:name w:val="Table Grid"/>
    <w:basedOn w:val="a1"/>
    <w:uiPriority w:val="59"/>
    <w:rsid w:val="00BF2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70437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0">
    <w:name w:val="(1)內文"/>
    <w:basedOn w:val="11"/>
    <w:link w:val="12"/>
    <w:qFormat/>
    <w:rsid w:val="00ED5736"/>
    <w:pPr>
      <w:ind w:firstLine="533"/>
    </w:pPr>
  </w:style>
  <w:style w:type="paragraph" w:customStyle="1" w:styleId="13">
    <w:name w:val="標(1)"/>
    <w:basedOn w:val="a"/>
    <w:next w:val="af2"/>
    <w:rsid w:val="00ED5736"/>
    <w:pPr>
      <w:spacing w:beforeLines="50" w:before="120" w:afterLines="50" w:after="120" w:line="360" w:lineRule="exact"/>
      <w:ind w:leftChars="605" w:left="1452" w:firstLineChars="112" w:firstLine="291"/>
      <w:jc w:val="both"/>
    </w:pPr>
    <w:rPr>
      <w:rFonts w:eastAsia="標楷體"/>
      <w:sz w:val="26"/>
      <w:szCs w:val="26"/>
    </w:rPr>
  </w:style>
  <w:style w:type="paragraph" w:customStyle="1" w:styleId="11">
    <w:name w:val="(1)標題"/>
    <w:basedOn w:val="a"/>
    <w:link w:val="14"/>
    <w:qFormat/>
    <w:rsid w:val="00ED5736"/>
    <w:pPr>
      <w:widowControl/>
      <w:adjustRightInd w:val="0"/>
      <w:spacing w:before="40" w:after="40" w:line="400" w:lineRule="atLeast"/>
      <w:ind w:left="1458" w:hanging="301"/>
      <w:jc w:val="both"/>
      <w:textAlignment w:val="baseline"/>
    </w:pPr>
    <w:rPr>
      <w:rFonts w:eastAsia="標楷體"/>
      <w:kern w:val="0"/>
      <w:sz w:val="26"/>
      <w:szCs w:val="20"/>
    </w:rPr>
  </w:style>
  <w:style w:type="character" w:customStyle="1" w:styleId="14">
    <w:name w:val="(1)標題 字元"/>
    <w:link w:val="11"/>
    <w:rsid w:val="00ED5736"/>
    <w:rPr>
      <w:rFonts w:eastAsia="標楷體"/>
      <w:sz w:val="26"/>
    </w:rPr>
  </w:style>
  <w:style w:type="character" w:customStyle="1" w:styleId="12">
    <w:name w:val="(1)內文 字元"/>
    <w:link w:val="10"/>
    <w:rsid w:val="00ED5736"/>
    <w:rPr>
      <w:rFonts w:eastAsia="標楷體"/>
      <w:sz w:val="26"/>
    </w:rPr>
  </w:style>
  <w:style w:type="paragraph" w:styleId="af2">
    <w:name w:val="Title"/>
    <w:basedOn w:val="a"/>
    <w:next w:val="a"/>
    <w:link w:val="af3"/>
    <w:qFormat/>
    <w:rsid w:val="00ED573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link w:val="af2"/>
    <w:uiPriority w:val="10"/>
    <w:rsid w:val="00ED573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0">
    <w:name w:val="標題 4 字元"/>
    <w:link w:val="4"/>
    <w:uiPriority w:val="9"/>
    <w:rsid w:val="005254E5"/>
    <w:rPr>
      <w:rFonts w:ascii="Cambria" w:eastAsia="新細明體" w:hAnsi="Cambria" w:cs="Times New Roman"/>
      <w:kern w:val="2"/>
      <w:sz w:val="36"/>
      <w:szCs w:val="36"/>
    </w:rPr>
  </w:style>
  <w:style w:type="paragraph" w:styleId="af4">
    <w:name w:val="Block Text"/>
    <w:basedOn w:val="a"/>
    <w:rsid w:val="00F71591"/>
    <w:pPr>
      <w:spacing w:beforeLines="50" w:line="400" w:lineRule="exact"/>
      <w:ind w:leftChars="180" w:left="504" w:rightChars="-6" w:right="-17" w:firstLineChars="192" w:firstLine="538"/>
      <w:jc w:val="both"/>
    </w:pPr>
    <w:rPr>
      <w:rFonts w:eastAsia="標楷體"/>
      <w:sz w:val="28"/>
      <w:szCs w:val="26"/>
    </w:rPr>
  </w:style>
  <w:style w:type="paragraph" w:customStyle="1" w:styleId="af5">
    <w:name w:val="一"/>
    <w:basedOn w:val="a"/>
    <w:rsid w:val="001B5D4D"/>
    <w:pPr>
      <w:adjustRightInd w:val="0"/>
      <w:spacing w:line="360" w:lineRule="atLeast"/>
      <w:ind w:left="482" w:hanging="482"/>
      <w:jc w:val="both"/>
      <w:textAlignment w:val="baseline"/>
    </w:pPr>
    <w:rPr>
      <w:rFonts w:ascii="標楷體" w:eastAsia="標楷體"/>
      <w:color w:val="000000"/>
      <w:kern w:val="0"/>
      <w:szCs w:val="20"/>
    </w:rPr>
  </w:style>
  <w:style w:type="character" w:customStyle="1" w:styleId="a9">
    <w:name w:val="頁尾 字元"/>
    <w:basedOn w:val="a0"/>
    <w:link w:val="a8"/>
    <w:uiPriority w:val="99"/>
    <w:rsid w:val="000866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ewmops.tse.com.t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#&#31532;&#19968;&#38913;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460C-4BA1-4248-B787-2C532F41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907</Words>
  <Characters>5171</Characters>
  <Application>Microsoft Office Word</Application>
  <DocSecurity>0</DocSecurity>
  <Lines>43</Lines>
  <Paragraphs>12</Paragraphs>
  <ScaleCrop>false</ScaleCrop>
  <Company>abc</Company>
  <LinksUpToDate>false</LinksUpToDate>
  <CharactersWithSpaces>6066</CharactersWithSpaces>
  <SharedDoc>false</SharedDoc>
  <HLinks>
    <vt:vector size="54" baseType="variant">
      <vt:variant>
        <vt:i4>6946868</vt:i4>
      </vt:variant>
      <vt:variant>
        <vt:i4>27</vt:i4>
      </vt:variant>
      <vt:variant>
        <vt:i4>0</vt:i4>
      </vt:variant>
      <vt:variant>
        <vt:i4>5</vt:i4>
      </vt:variant>
      <vt:variant>
        <vt:lpwstr>http://newmops.tse.com.tw/</vt:lpwstr>
      </vt:variant>
      <vt:variant>
        <vt:lpwstr/>
      </vt:variant>
      <vt:variant>
        <vt:i4>1308654380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225427689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最近三年度財務比率及股利發放情形</vt:lpwstr>
      </vt:variant>
      <vt:variant>
        <vt:i4>629879979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最近五年度簡明資產負債表</vt:lpwstr>
      </vt:variant>
      <vt:variant>
        <vt:i4>241821023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最近五年度簡明損益表及申請年度截至最近月份止之自結損益表</vt:lpwstr>
      </vt:variant>
      <vt:variant>
        <vt:i4>-1380532397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主要業務項目</vt:lpwstr>
      </vt:variant>
      <vt:variant>
        <vt:i4>489893197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公司簡介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cherry</dc:creator>
  <cp:lastModifiedBy>王金盈-承銷輔導部-證券</cp:lastModifiedBy>
  <cp:revision>3</cp:revision>
  <cp:lastPrinted>2014-06-19T09:04:00Z</cp:lastPrinted>
  <dcterms:created xsi:type="dcterms:W3CDTF">2014-06-19T08:55:00Z</dcterms:created>
  <dcterms:modified xsi:type="dcterms:W3CDTF">2014-06-19T09:06:00Z</dcterms:modified>
</cp:coreProperties>
</file>