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57" w:rsidRPr="00147B1B" w:rsidRDefault="005C644D" w:rsidP="00C72857">
      <w:pPr>
        <w:jc w:val="center"/>
        <w:rPr>
          <w:rFonts w:ascii="標楷體" w:eastAsia="標楷體" w:hAnsi="標楷體"/>
          <w:sz w:val="36"/>
        </w:rPr>
      </w:pPr>
      <w:r w:rsidRPr="00147B1B">
        <w:rPr>
          <w:rFonts w:ascii="標楷體" w:eastAsia="標楷體" w:hAnsi="標楷體" w:hint="eastAsia"/>
          <w:sz w:val="36"/>
        </w:rPr>
        <w:t>專業板</w:t>
      </w:r>
      <w:r w:rsidR="00C72857" w:rsidRPr="00147B1B">
        <w:rPr>
          <w:rFonts w:ascii="標楷體" w:eastAsia="標楷體" w:hAnsi="標楷體" w:hint="eastAsia"/>
          <w:sz w:val="36"/>
        </w:rPr>
        <w:t>債券</w:t>
      </w:r>
      <w:r w:rsidRPr="00147B1B">
        <w:rPr>
          <w:rFonts w:ascii="標楷體" w:eastAsia="標楷體" w:hAnsi="標楷體" w:hint="eastAsia"/>
          <w:sz w:val="36"/>
        </w:rPr>
        <w:t>投資</w:t>
      </w:r>
      <w:r w:rsidR="00C72857" w:rsidRPr="00147B1B">
        <w:rPr>
          <w:rFonts w:ascii="標楷體" w:eastAsia="標楷體" w:hAnsi="標楷體" w:hint="eastAsia"/>
          <w:sz w:val="36"/>
        </w:rPr>
        <w:t>風險預告書</w:t>
      </w:r>
    </w:p>
    <w:p w:rsidR="005C644D" w:rsidRPr="00EB0ECE" w:rsidRDefault="006125D9" w:rsidP="00623C4F">
      <w:pPr>
        <w:pStyle w:val="HTML"/>
        <w:rPr>
          <w:rFonts w:eastAsia="標楷體"/>
          <w:color w:val="auto"/>
        </w:rPr>
      </w:pPr>
      <w:r w:rsidRPr="00147B1B">
        <w:rPr>
          <w:rFonts w:eastAsia="標楷體" w:hint="eastAsia"/>
          <w:color w:val="auto"/>
        </w:rPr>
        <w:t xml:space="preserve">    </w:t>
      </w:r>
      <w:r w:rsidR="005C644D" w:rsidRPr="00147B1B">
        <w:rPr>
          <w:rFonts w:eastAsia="標楷體" w:hint="eastAsia"/>
          <w:color w:val="auto"/>
        </w:rPr>
        <w:t>專業板</w:t>
      </w:r>
      <w:r w:rsidR="00677F1E" w:rsidRPr="00147B1B">
        <w:rPr>
          <w:rFonts w:eastAsia="標楷體" w:hint="eastAsia"/>
          <w:color w:val="auto"/>
        </w:rPr>
        <w:t>債券，係指</w:t>
      </w:r>
      <w:r w:rsidR="00EB0ECE">
        <w:rPr>
          <w:rFonts w:eastAsia="標楷體" w:hint="eastAsia"/>
          <w:color w:val="auto"/>
        </w:rPr>
        <w:t>國內外發行人依主管機關相關法令，限定只能售予</w:t>
      </w:r>
      <w:r w:rsidR="00481F9E" w:rsidRPr="00E020FD">
        <w:rPr>
          <w:rFonts w:ascii="標楷體" w:eastAsia="標楷體" w:hAnsi="標楷體" w:hint="eastAsia"/>
          <w:color w:val="000000" w:themeColor="text1"/>
        </w:rPr>
        <w:t>專業投資人</w:t>
      </w:r>
      <w:r w:rsidR="00677F1E" w:rsidRPr="00623C4F">
        <w:rPr>
          <w:rFonts w:eastAsia="標楷體" w:hint="eastAsia"/>
          <w:color w:val="auto"/>
        </w:rPr>
        <w:t>之</w:t>
      </w:r>
      <w:r w:rsidR="008F4C7F" w:rsidRPr="00623C4F">
        <w:rPr>
          <w:rFonts w:eastAsia="標楷體" w:hint="eastAsia"/>
          <w:color w:val="auto"/>
        </w:rPr>
        <w:t>普通公司債、</w:t>
      </w:r>
      <w:r w:rsidR="000F5E97">
        <w:rPr>
          <w:rFonts w:eastAsia="標楷體" w:hint="eastAsia"/>
          <w:color w:val="auto"/>
        </w:rPr>
        <w:t>新台幣計價</w:t>
      </w:r>
      <w:r w:rsidR="004C0C0B" w:rsidRPr="00623C4F">
        <w:rPr>
          <w:rFonts w:eastAsia="標楷體" w:hint="eastAsia"/>
          <w:color w:val="auto"/>
        </w:rPr>
        <w:t>外國</w:t>
      </w:r>
      <w:r w:rsidR="008F4C7F" w:rsidRPr="00623C4F">
        <w:rPr>
          <w:rFonts w:eastAsia="標楷體" w:hint="eastAsia"/>
          <w:color w:val="auto"/>
        </w:rPr>
        <w:t>債券、</w:t>
      </w:r>
      <w:r w:rsidR="004C0C0B" w:rsidRPr="00147B1B">
        <w:rPr>
          <w:rFonts w:eastAsia="標楷體" w:hint="eastAsia"/>
          <w:color w:val="auto"/>
        </w:rPr>
        <w:t>國際</w:t>
      </w:r>
      <w:r w:rsidR="008F4C7F" w:rsidRPr="00147B1B">
        <w:rPr>
          <w:rFonts w:eastAsia="標楷體" w:hint="eastAsia"/>
          <w:color w:val="auto"/>
        </w:rPr>
        <w:t>債券</w:t>
      </w:r>
      <w:r w:rsidR="000F5E97">
        <w:rPr>
          <w:rFonts w:eastAsia="標楷體" w:hint="eastAsia"/>
          <w:color w:val="auto"/>
        </w:rPr>
        <w:t>或金融債券等</w:t>
      </w:r>
      <w:r w:rsidR="00677F1E" w:rsidRPr="00147B1B">
        <w:rPr>
          <w:rFonts w:eastAsia="標楷體" w:hint="eastAsia"/>
          <w:color w:val="auto"/>
        </w:rPr>
        <w:t>。</w:t>
      </w:r>
    </w:p>
    <w:p w:rsidR="00677F1E" w:rsidRPr="00623C4F" w:rsidRDefault="005C644D" w:rsidP="00DE38CF">
      <w:pPr>
        <w:rPr>
          <w:rFonts w:eastAsia="標楷體"/>
          <w:szCs w:val="24"/>
        </w:rPr>
      </w:pPr>
      <w:r w:rsidRPr="00147B1B">
        <w:rPr>
          <w:rFonts w:eastAsia="標楷體" w:hint="eastAsia"/>
          <w:szCs w:val="24"/>
        </w:rPr>
        <w:t xml:space="preserve">    </w:t>
      </w:r>
      <w:r w:rsidR="00677F1E" w:rsidRPr="00147B1B">
        <w:rPr>
          <w:rFonts w:eastAsia="標楷體" w:hint="eastAsia"/>
          <w:szCs w:val="24"/>
        </w:rPr>
        <w:t>投資人於交易前，應</w:t>
      </w:r>
      <w:r w:rsidR="00EB0ECE">
        <w:rPr>
          <w:rFonts w:eastAsia="標楷體" w:hint="eastAsia"/>
          <w:szCs w:val="24"/>
        </w:rPr>
        <w:t>洽證券商評估自身是否符合主管機關及相關機構所訂專業投資人之資格條件，並</w:t>
      </w:r>
      <w:r w:rsidR="00677F1E" w:rsidRPr="00147B1B">
        <w:rPr>
          <w:rFonts w:eastAsia="標楷體" w:hint="eastAsia"/>
          <w:szCs w:val="24"/>
        </w:rPr>
        <w:t>審慎評估自身之財務能力與經濟狀況是否適於</w:t>
      </w:r>
      <w:r w:rsidR="00EB0ECE">
        <w:rPr>
          <w:rFonts w:eastAsia="標楷體" w:hint="eastAsia"/>
          <w:szCs w:val="24"/>
        </w:rPr>
        <w:t>投資</w:t>
      </w:r>
      <w:r w:rsidR="00481F9E">
        <w:rPr>
          <w:rFonts w:eastAsia="標楷體" w:hint="eastAsia"/>
          <w:szCs w:val="24"/>
        </w:rPr>
        <w:t>專業板債券</w:t>
      </w:r>
      <w:r w:rsidR="00677F1E" w:rsidRPr="00147B1B">
        <w:rPr>
          <w:rFonts w:eastAsia="標楷體" w:hint="eastAsia"/>
          <w:szCs w:val="24"/>
        </w:rPr>
        <w:t>、瞭解投資該</w:t>
      </w:r>
      <w:r w:rsidR="00481F9E">
        <w:rPr>
          <w:rFonts w:eastAsia="標楷體" w:hint="eastAsia"/>
          <w:szCs w:val="24"/>
        </w:rPr>
        <w:t>債</w:t>
      </w:r>
      <w:r w:rsidR="00677F1E" w:rsidRPr="00147B1B">
        <w:rPr>
          <w:rFonts w:eastAsia="標楷體" w:hint="eastAsia"/>
          <w:szCs w:val="24"/>
        </w:rPr>
        <w:t>券可能產生之潛在風險，並特別注意下列事項：</w:t>
      </w:r>
    </w:p>
    <w:p w:rsidR="000F6FAA" w:rsidRPr="00147B1B" w:rsidRDefault="000F5E97" w:rsidP="000419F8">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0419F8">
        <w:rPr>
          <w:rFonts w:ascii="標楷體" w:eastAsia="標楷體" w:hAnsi="標楷體" w:cs="細明體" w:hint="eastAsia"/>
          <w:kern w:val="0"/>
          <w:szCs w:val="24"/>
        </w:rPr>
        <w:t>專業板債券之</w:t>
      </w:r>
      <w:r w:rsidR="009B2B55" w:rsidRPr="000419F8">
        <w:rPr>
          <w:rFonts w:ascii="標楷體" w:eastAsia="標楷體" w:hAnsi="標楷體" w:cs="細明體" w:hint="eastAsia"/>
          <w:kern w:val="0"/>
          <w:szCs w:val="24"/>
        </w:rPr>
        <w:t>外國發行人</w:t>
      </w:r>
      <w:r w:rsidR="00D70F6D">
        <w:rPr>
          <w:rFonts w:ascii="標楷體" w:eastAsia="標楷體" w:hAnsi="標楷體" w:cs="細明體" w:hint="eastAsia"/>
          <w:kern w:val="0"/>
          <w:szCs w:val="24"/>
        </w:rPr>
        <w:t>係註冊地在外國的公司</w:t>
      </w:r>
      <w:r w:rsidR="00D70F6D" w:rsidRPr="000419F8">
        <w:rPr>
          <w:rFonts w:ascii="標楷體" w:eastAsia="標楷體" w:hAnsi="標楷體" w:cs="細明體" w:hint="eastAsia"/>
          <w:kern w:val="0"/>
          <w:szCs w:val="24"/>
        </w:rPr>
        <w:t>，</w:t>
      </w:r>
      <w:r w:rsidR="00D70F6D" w:rsidRPr="000419F8">
        <w:rPr>
          <w:rFonts w:ascii="標楷體" w:eastAsia="標楷體" w:hAnsi="標楷體" w:cs="細明體"/>
          <w:kern w:val="0"/>
          <w:szCs w:val="24"/>
        </w:rPr>
        <w:t>受當地國之法令規範，</w:t>
      </w:r>
      <w:r w:rsidR="000F6FAA" w:rsidRPr="000419F8">
        <w:rPr>
          <w:rFonts w:ascii="標楷體" w:eastAsia="標楷體" w:hAnsi="標楷體" w:cs="細明體"/>
          <w:kern w:val="0"/>
          <w:szCs w:val="24"/>
        </w:rPr>
        <w:t>其公司治理、會計準則、稅制等相關規定與我國規定，或有不同</w:t>
      </w:r>
      <w:r w:rsidR="00E47242" w:rsidRPr="000419F8">
        <w:rPr>
          <w:rFonts w:ascii="標楷體" w:eastAsia="標楷體" w:hAnsi="標楷體" w:cs="細明體" w:hint="eastAsia"/>
          <w:kern w:val="0"/>
          <w:szCs w:val="24"/>
        </w:rPr>
        <w:t>，</w:t>
      </w:r>
      <w:r w:rsidR="000F6FAA" w:rsidRPr="000419F8">
        <w:rPr>
          <w:rFonts w:ascii="標楷體" w:eastAsia="標楷體" w:hAnsi="標楷體" w:cs="細明體"/>
          <w:kern w:val="0"/>
          <w:szCs w:val="24"/>
        </w:rPr>
        <w:t>且與我國企業之</w:t>
      </w:r>
      <w:r w:rsidR="00397DC4">
        <w:rPr>
          <w:rFonts w:ascii="標楷體" w:eastAsia="標楷體" w:hAnsi="標楷體" w:cs="細明體" w:hint="eastAsia"/>
          <w:kern w:val="0"/>
          <w:szCs w:val="24"/>
        </w:rPr>
        <w:t>發行</w:t>
      </w:r>
      <w:r w:rsidR="000F6FAA" w:rsidRPr="000419F8">
        <w:rPr>
          <w:rFonts w:ascii="標楷體" w:eastAsia="標楷體" w:hAnsi="標楷體" w:cs="細明體"/>
          <w:kern w:val="0"/>
          <w:szCs w:val="24"/>
        </w:rPr>
        <w:t>標</w:t>
      </w:r>
      <w:r w:rsidR="004C0C0B" w:rsidRPr="000419F8">
        <w:rPr>
          <w:rFonts w:ascii="標楷體" w:eastAsia="標楷體" w:hAnsi="標楷體" w:cs="細明體"/>
          <w:kern w:val="0"/>
          <w:szCs w:val="24"/>
        </w:rPr>
        <w:t>準、</w:t>
      </w:r>
      <w:r w:rsidR="00397DC4">
        <w:rPr>
          <w:rFonts w:ascii="標楷體" w:eastAsia="標楷體" w:hAnsi="標楷體" w:cs="細明體" w:hint="eastAsia"/>
          <w:kern w:val="0"/>
          <w:szCs w:val="24"/>
        </w:rPr>
        <w:t>管理</w:t>
      </w:r>
      <w:r w:rsidR="004C0C0B" w:rsidRPr="000419F8">
        <w:rPr>
          <w:rFonts w:ascii="標楷體" w:eastAsia="標楷體" w:hAnsi="標楷體" w:cs="細明體"/>
          <w:kern w:val="0"/>
          <w:szCs w:val="24"/>
        </w:rPr>
        <w:t>方式、資訊揭露、股東權益之</w:t>
      </w:r>
      <w:r w:rsidR="004C0C0B" w:rsidRPr="00147B1B">
        <w:rPr>
          <w:rFonts w:ascii="標楷體" w:eastAsia="標楷體" w:hAnsi="標楷體" w:cs="細明體"/>
          <w:kern w:val="0"/>
          <w:szCs w:val="24"/>
        </w:rPr>
        <w:t>保障及監理標準等，或存有差異</w:t>
      </w:r>
      <w:r w:rsidR="004C0C0B" w:rsidRPr="00147B1B">
        <w:rPr>
          <w:rFonts w:ascii="標楷體" w:eastAsia="標楷體" w:hAnsi="標楷體" w:cs="細明體" w:hint="eastAsia"/>
          <w:kern w:val="0"/>
          <w:szCs w:val="24"/>
        </w:rPr>
        <w:t>，</w:t>
      </w:r>
      <w:r w:rsidR="000F6FAA" w:rsidRPr="00147B1B">
        <w:rPr>
          <w:rFonts w:ascii="標楷體" w:eastAsia="標楷體" w:hAnsi="標楷體" w:cs="細明體"/>
          <w:kern w:val="0"/>
          <w:szCs w:val="24"/>
        </w:rPr>
        <w:t>投資人應瞭解此特性及其可能之潛在風險。</w:t>
      </w:r>
    </w:p>
    <w:p w:rsidR="006606FF" w:rsidRPr="00D55A5C" w:rsidRDefault="00D55A5C" w:rsidP="000419F8">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0419F8">
        <w:rPr>
          <w:rFonts w:ascii="標楷體" w:eastAsia="標楷體" w:hAnsi="標楷體" w:cs="細明體" w:hint="eastAsia"/>
          <w:kern w:val="0"/>
          <w:szCs w:val="24"/>
        </w:rPr>
        <w:t>發行人募集與發行專業板債券毋需取具債券信用評等</w:t>
      </w:r>
      <w:r w:rsidRPr="00D55A5C">
        <w:rPr>
          <w:rFonts w:ascii="標楷體" w:eastAsia="標楷體" w:hAnsi="標楷體" w:cs="細明體" w:hint="eastAsia"/>
          <w:kern w:val="0"/>
          <w:szCs w:val="24"/>
        </w:rPr>
        <w:t>報告，且</w:t>
      </w:r>
      <w:r w:rsidR="006606FF" w:rsidRPr="00D55A5C">
        <w:rPr>
          <w:rFonts w:ascii="標楷體" w:eastAsia="標楷體" w:hAnsi="標楷體" w:cs="細明體" w:hint="eastAsia"/>
          <w:kern w:val="0"/>
          <w:szCs w:val="24"/>
        </w:rPr>
        <w:t>外國發行人在中華民國境內募集與發行</w:t>
      </w:r>
      <w:r w:rsidR="00D70F6D" w:rsidRPr="00147B1B">
        <w:rPr>
          <w:rFonts w:eastAsia="標楷體" w:hint="eastAsia"/>
        </w:rPr>
        <w:t>專業板債券</w:t>
      </w:r>
      <w:r w:rsidR="006606FF" w:rsidRPr="000419F8">
        <w:rPr>
          <w:rFonts w:ascii="標楷體" w:eastAsia="標楷體" w:hAnsi="標楷體" w:cs="細明體" w:hint="eastAsia"/>
          <w:kern w:val="0"/>
          <w:szCs w:val="24"/>
        </w:rPr>
        <w:t>，</w:t>
      </w:r>
      <w:r w:rsidR="00397DC4" w:rsidRPr="000419F8">
        <w:rPr>
          <w:rFonts w:ascii="標楷體" w:eastAsia="標楷體" w:hAnsi="標楷體" w:cs="細明體" w:hint="eastAsia"/>
          <w:kern w:val="0"/>
          <w:szCs w:val="24"/>
        </w:rPr>
        <w:t>得免依</w:t>
      </w:r>
      <w:r w:rsidR="00397DC4" w:rsidRPr="00623C4F">
        <w:rPr>
          <w:rFonts w:ascii="標楷體" w:eastAsia="標楷體" w:hAnsi="標楷體" w:cs="細明體" w:hint="eastAsia"/>
          <w:kern w:val="0"/>
          <w:szCs w:val="24"/>
        </w:rPr>
        <w:t>證券交易法第二十二條第一項</w:t>
      </w:r>
      <w:r w:rsidR="003C314B" w:rsidRPr="000419F8">
        <w:rPr>
          <w:rFonts w:ascii="標楷體" w:eastAsia="標楷體" w:hAnsi="標楷體" w:cs="細明體" w:hint="eastAsia"/>
          <w:kern w:val="0"/>
          <w:szCs w:val="24"/>
        </w:rPr>
        <w:t>規定</w:t>
      </w:r>
      <w:r w:rsidR="00481F9E">
        <w:rPr>
          <w:rFonts w:ascii="標楷體" w:eastAsia="標楷體" w:hAnsi="標楷體" w:cs="細明體" w:hint="eastAsia"/>
          <w:kern w:val="0"/>
          <w:szCs w:val="24"/>
        </w:rPr>
        <w:t>須</w:t>
      </w:r>
      <w:r w:rsidR="003C314B" w:rsidRPr="000419F8">
        <w:rPr>
          <w:rFonts w:ascii="標楷體" w:eastAsia="標楷體" w:hAnsi="標楷體" w:cs="細明體" w:hint="eastAsia"/>
          <w:kern w:val="0"/>
          <w:szCs w:val="24"/>
        </w:rPr>
        <w:t>經</w:t>
      </w:r>
      <w:r w:rsidR="00397DC4" w:rsidRPr="00623C4F">
        <w:rPr>
          <w:rFonts w:ascii="標楷體" w:eastAsia="標楷體" w:hAnsi="標楷體" w:cs="細明體" w:hint="eastAsia"/>
          <w:kern w:val="0"/>
          <w:szCs w:val="24"/>
        </w:rPr>
        <w:t>主管機關申報生效</w:t>
      </w:r>
      <w:r w:rsidR="00397DC4" w:rsidRPr="000419F8">
        <w:rPr>
          <w:rFonts w:ascii="標楷體" w:eastAsia="標楷體" w:hAnsi="標楷體" w:cs="細明體" w:hint="eastAsia"/>
          <w:kern w:val="0"/>
          <w:szCs w:val="24"/>
        </w:rPr>
        <w:t>之</w:t>
      </w:r>
      <w:r w:rsidR="003C314B" w:rsidRPr="000419F8">
        <w:rPr>
          <w:rFonts w:ascii="標楷體" w:eastAsia="標楷體" w:hAnsi="標楷體" w:cs="細明體" w:hint="eastAsia"/>
          <w:kern w:val="0"/>
          <w:szCs w:val="24"/>
        </w:rPr>
        <w:t>要求</w:t>
      </w:r>
      <w:r w:rsidR="00D70F6D">
        <w:rPr>
          <w:rFonts w:ascii="標楷體" w:eastAsia="標楷體" w:hAnsi="標楷體" w:cs="細明體" w:hint="eastAsia"/>
          <w:kern w:val="0"/>
          <w:szCs w:val="24"/>
        </w:rPr>
        <w:t>，</w:t>
      </w:r>
      <w:r w:rsidR="00481F9E">
        <w:rPr>
          <w:rFonts w:ascii="標楷體" w:eastAsia="標楷體" w:hAnsi="標楷體" w:cs="細明體" w:hint="eastAsia"/>
          <w:kern w:val="0"/>
          <w:szCs w:val="24"/>
        </w:rPr>
        <w:t>主管機關及</w:t>
      </w:r>
      <w:r w:rsidR="006606FF" w:rsidRPr="00D55A5C">
        <w:rPr>
          <w:rFonts w:ascii="標楷體" w:eastAsia="標楷體" w:hAnsi="標楷體" w:cs="細明體" w:hint="eastAsia"/>
          <w:kern w:val="0"/>
          <w:szCs w:val="24"/>
        </w:rPr>
        <w:t>財團法人中華民國證券櫃檯買賣中心對</w:t>
      </w:r>
      <w:r>
        <w:rPr>
          <w:rFonts w:ascii="標楷體" w:eastAsia="標楷體" w:hAnsi="標楷體" w:cs="細明體" w:hint="eastAsia"/>
          <w:kern w:val="0"/>
          <w:szCs w:val="24"/>
        </w:rPr>
        <w:t>櫃檯買賣專業板債券</w:t>
      </w:r>
      <w:r w:rsidR="00D70F6D">
        <w:rPr>
          <w:rFonts w:ascii="標楷體" w:eastAsia="標楷體" w:hAnsi="標楷體" w:cs="細明體" w:hint="eastAsia"/>
          <w:kern w:val="0"/>
          <w:szCs w:val="24"/>
        </w:rPr>
        <w:t>外國</w:t>
      </w:r>
      <w:r w:rsidR="006606FF" w:rsidRPr="000419F8">
        <w:rPr>
          <w:rFonts w:ascii="標楷體" w:eastAsia="標楷體" w:hAnsi="標楷體" w:cs="細明體" w:hint="eastAsia"/>
          <w:kern w:val="0"/>
          <w:szCs w:val="24"/>
        </w:rPr>
        <w:t>發行人之公開說明書及其他提供予投資人之相關銷售書件之內容概不負責，對其準確性或完整性亦不發表任何聲明，並明確表示概不就因該等</w:t>
      </w:r>
      <w:r w:rsidR="006606FF" w:rsidRPr="00D55A5C">
        <w:rPr>
          <w:rFonts w:ascii="標楷體" w:eastAsia="標楷體" w:hAnsi="標楷體" w:cs="細明體" w:hint="eastAsia"/>
          <w:kern w:val="0"/>
          <w:szCs w:val="24"/>
        </w:rPr>
        <w:t>文件全部或任何部分內容而產生或因倚賴該等內容而引致的任何損失承擔任何責任</w:t>
      </w:r>
      <w:r w:rsidR="00D70F6D" w:rsidRPr="000419F8">
        <w:rPr>
          <w:rFonts w:ascii="標楷體" w:eastAsia="標楷體" w:hAnsi="標楷體" w:cs="細明體" w:hint="eastAsia"/>
          <w:kern w:val="0"/>
          <w:szCs w:val="24"/>
        </w:rPr>
        <w:t>，</w:t>
      </w:r>
      <w:r w:rsidR="00D70F6D" w:rsidRPr="00D55A5C">
        <w:rPr>
          <w:rFonts w:ascii="標楷體" w:eastAsia="標楷體" w:hAnsi="標楷體" w:cs="細明體" w:hint="eastAsia"/>
          <w:kern w:val="0"/>
          <w:szCs w:val="24"/>
        </w:rPr>
        <w:t>故</w:t>
      </w:r>
      <w:r w:rsidR="00D70F6D" w:rsidRPr="00D55A5C">
        <w:rPr>
          <w:rFonts w:ascii="標楷體" w:eastAsia="標楷體" w:hAnsi="標楷體" w:cs="細明體"/>
          <w:kern w:val="0"/>
          <w:szCs w:val="24"/>
        </w:rPr>
        <w:t>投資人應</w:t>
      </w:r>
      <w:r w:rsidR="00D70F6D" w:rsidRPr="00D55A5C">
        <w:rPr>
          <w:rFonts w:ascii="標楷體" w:eastAsia="標楷體" w:hAnsi="標楷體" w:cs="細明體" w:hint="eastAsia"/>
          <w:kern w:val="0"/>
          <w:szCs w:val="24"/>
        </w:rPr>
        <w:t>事前</w:t>
      </w:r>
      <w:r w:rsidR="00D70F6D" w:rsidRPr="00D55A5C">
        <w:rPr>
          <w:rFonts w:ascii="標楷體" w:eastAsia="標楷體" w:hAnsi="標楷體" w:cs="細明體"/>
          <w:kern w:val="0"/>
          <w:szCs w:val="24"/>
        </w:rPr>
        <w:t>瞭解</w:t>
      </w:r>
      <w:r w:rsidR="00D70F6D" w:rsidRPr="00D55A5C">
        <w:rPr>
          <w:rFonts w:ascii="標楷體" w:eastAsia="標楷體" w:hAnsi="標楷體" w:cs="細明體" w:hint="eastAsia"/>
          <w:kern w:val="0"/>
          <w:szCs w:val="24"/>
        </w:rPr>
        <w:t>商品</w:t>
      </w:r>
      <w:r w:rsidR="00D70F6D" w:rsidRPr="00D55A5C">
        <w:rPr>
          <w:rFonts w:ascii="標楷體" w:eastAsia="標楷體" w:hAnsi="標楷體" w:cs="細明體"/>
          <w:kern w:val="0"/>
          <w:szCs w:val="24"/>
        </w:rPr>
        <w:t>特性</w:t>
      </w:r>
      <w:r w:rsidR="00481F9E">
        <w:rPr>
          <w:rFonts w:ascii="標楷體" w:eastAsia="標楷體" w:hAnsi="標楷體" w:cs="細明體" w:hint="eastAsia"/>
          <w:kern w:val="0"/>
          <w:szCs w:val="24"/>
        </w:rPr>
        <w:t>，</w:t>
      </w:r>
      <w:r w:rsidR="00D70F6D" w:rsidRPr="00D55A5C">
        <w:rPr>
          <w:rFonts w:ascii="標楷體" w:eastAsia="標楷體" w:hAnsi="標楷體" w:cs="細明體" w:hint="eastAsia"/>
          <w:kern w:val="0"/>
          <w:szCs w:val="24"/>
        </w:rPr>
        <w:t>並於交易前審慎評估</w:t>
      </w:r>
      <w:r w:rsidR="006606FF" w:rsidRPr="00D55A5C">
        <w:rPr>
          <w:rFonts w:ascii="標楷體" w:eastAsia="標楷體" w:hAnsi="標楷體" w:cs="細明體" w:hint="eastAsia"/>
          <w:kern w:val="0"/>
          <w:szCs w:val="24"/>
        </w:rPr>
        <w:t>。</w:t>
      </w:r>
    </w:p>
    <w:p w:rsidR="009B2B55" w:rsidRPr="00147B1B" w:rsidRDefault="000F6FAA" w:rsidP="006606FF">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147B1B">
        <w:rPr>
          <w:rFonts w:ascii="標楷體" w:eastAsia="標楷體" w:hAnsi="標楷體" w:cs="細明體"/>
          <w:kern w:val="0"/>
          <w:szCs w:val="24"/>
        </w:rPr>
        <w:t>投資人於投資</w:t>
      </w:r>
      <w:r w:rsidR="009B2B55" w:rsidRPr="00147B1B">
        <w:rPr>
          <w:rFonts w:ascii="標楷體" w:eastAsia="標楷體" w:hAnsi="標楷體" w:cs="細明體" w:hint="eastAsia"/>
          <w:kern w:val="0"/>
          <w:szCs w:val="24"/>
        </w:rPr>
        <w:t>專業板</w:t>
      </w:r>
      <w:r w:rsidR="00E47242" w:rsidRPr="00147B1B">
        <w:rPr>
          <w:rFonts w:ascii="標楷體" w:eastAsia="標楷體" w:hAnsi="標楷體" w:cs="細明體" w:hint="eastAsia"/>
          <w:kern w:val="0"/>
          <w:szCs w:val="24"/>
        </w:rPr>
        <w:t>債券</w:t>
      </w:r>
      <w:r w:rsidRPr="00147B1B">
        <w:rPr>
          <w:rFonts w:ascii="標楷體" w:eastAsia="標楷體" w:hAnsi="標楷體" w:cs="細明體"/>
          <w:kern w:val="0"/>
          <w:szCs w:val="24"/>
        </w:rPr>
        <w:t>前，應</w:t>
      </w:r>
      <w:r w:rsidR="00D55A5C">
        <w:rPr>
          <w:rFonts w:ascii="標楷體" w:eastAsia="標楷體" w:hAnsi="標楷體" w:cs="細明體" w:hint="eastAsia"/>
          <w:kern w:val="0"/>
          <w:szCs w:val="24"/>
        </w:rPr>
        <w:t>詳細</w:t>
      </w:r>
      <w:r w:rsidRPr="00147B1B">
        <w:rPr>
          <w:rFonts w:ascii="標楷體" w:eastAsia="標楷體" w:hAnsi="標楷體" w:cs="細明體"/>
          <w:kern w:val="0"/>
          <w:szCs w:val="24"/>
        </w:rPr>
        <w:t>瞭解</w:t>
      </w:r>
      <w:r w:rsidR="00D55A5C">
        <w:rPr>
          <w:rFonts w:ascii="標楷體" w:eastAsia="標楷體" w:hAnsi="標楷體" w:cs="細明體" w:hint="eastAsia"/>
          <w:kern w:val="0"/>
          <w:szCs w:val="24"/>
        </w:rPr>
        <w:t>債券</w:t>
      </w:r>
      <w:r w:rsidRPr="00147B1B">
        <w:rPr>
          <w:rFonts w:ascii="標楷體" w:eastAsia="標楷體" w:hAnsi="標楷體" w:cs="細明體"/>
          <w:kern w:val="0"/>
          <w:szCs w:val="24"/>
        </w:rPr>
        <w:t>發行</w:t>
      </w:r>
      <w:r w:rsidR="00D55A5C">
        <w:rPr>
          <w:rFonts w:ascii="標楷體" w:eastAsia="標楷體" w:hAnsi="標楷體" w:cs="細明體" w:hint="eastAsia"/>
          <w:kern w:val="0"/>
          <w:szCs w:val="24"/>
        </w:rPr>
        <w:t>人</w:t>
      </w:r>
      <w:r w:rsidRPr="00147B1B">
        <w:rPr>
          <w:rFonts w:ascii="標楷體" w:eastAsia="標楷體" w:hAnsi="標楷體" w:cs="細明體"/>
          <w:kern w:val="0"/>
          <w:szCs w:val="24"/>
        </w:rPr>
        <w:t>，以及其所投資標的及市場之特性與風險，包括：投資標的之商品特性及於我國市場交易時之流動性風險</w:t>
      </w:r>
      <w:r w:rsidR="009B2B55" w:rsidRPr="00147B1B">
        <w:rPr>
          <w:rFonts w:ascii="標楷體" w:eastAsia="標楷體" w:hAnsi="標楷體" w:cs="細明體" w:hint="eastAsia"/>
          <w:kern w:val="0"/>
          <w:szCs w:val="24"/>
        </w:rPr>
        <w:t>、匯率波動風險</w:t>
      </w:r>
      <w:r w:rsidRPr="00147B1B">
        <w:rPr>
          <w:rFonts w:ascii="標楷體" w:eastAsia="標楷體" w:hAnsi="標楷體" w:cs="細明體"/>
          <w:kern w:val="0"/>
          <w:szCs w:val="24"/>
        </w:rPr>
        <w:t>、發行機構之財務業務風險、發行機構所在地之政治、經濟、社會變動、產業景氣循環變動、法令遵循等風險。</w:t>
      </w:r>
    </w:p>
    <w:p w:rsidR="00E47242" w:rsidRPr="00147B1B" w:rsidRDefault="00E47242" w:rsidP="00DE38CF">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147B1B">
        <w:rPr>
          <w:rFonts w:ascii="標楷體" w:eastAsia="標楷體" w:hAnsi="標楷體" w:cs="細明體" w:hint="eastAsia"/>
          <w:kern w:val="0"/>
          <w:szCs w:val="24"/>
        </w:rPr>
        <w:t>本風險預告書之預告事項僅</w:t>
      </w:r>
      <w:r w:rsidR="005D5A0D" w:rsidRPr="00147B1B">
        <w:rPr>
          <w:rFonts w:ascii="標楷體" w:eastAsia="標楷體" w:hAnsi="標楷體" w:cs="細明體" w:hint="eastAsia"/>
          <w:kern w:val="0"/>
          <w:szCs w:val="24"/>
        </w:rPr>
        <w:t>列舉大端</w:t>
      </w:r>
      <w:r w:rsidRPr="00147B1B">
        <w:rPr>
          <w:rFonts w:ascii="標楷體" w:eastAsia="標楷體" w:hAnsi="標楷體" w:cs="細明體" w:hint="eastAsia"/>
          <w:kern w:val="0"/>
          <w:szCs w:val="24"/>
        </w:rPr>
        <w:t>，對於所有</w:t>
      </w:r>
      <w:r w:rsidR="00DE38CF" w:rsidRPr="00147B1B">
        <w:rPr>
          <w:rFonts w:ascii="標楷體" w:eastAsia="標楷體" w:hAnsi="標楷體" w:cs="細明體" w:hint="eastAsia"/>
          <w:kern w:val="0"/>
          <w:szCs w:val="24"/>
        </w:rPr>
        <w:t>專業板</w:t>
      </w:r>
      <w:r w:rsidRPr="00147B1B">
        <w:rPr>
          <w:rFonts w:ascii="標楷體" w:eastAsia="標楷體" w:hAnsi="標楷體" w:cs="細明體" w:hint="eastAsia"/>
          <w:kern w:val="0"/>
          <w:szCs w:val="24"/>
        </w:rPr>
        <w:t>債券投資風險及影響市場行情之因素無法一一詳述，</w:t>
      </w:r>
      <w:r w:rsidR="005D5A0D" w:rsidRPr="00147B1B">
        <w:rPr>
          <w:rFonts w:ascii="標楷體" w:eastAsia="標楷體" w:hAnsi="標楷體" w:cs="細明體" w:hint="eastAsia"/>
          <w:kern w:val="0"/>
          <w:szCs w:val="24"/>
        </w:rPr>
        <w:t xml:space="preserve">  台端</w:t>
      </w:r>
      <w:r w:rsidRPr="00147B1B">
        <w:rPr>
          <w:rFonts w:ascii="標楷體" w:eastAsia="標楷體" w:hAnsi="標楷體" w:cs="細明體" w:hint="eastAsia"/>
          <w:kern w:val="0"/>
          <w:szCs w:val="24"/>
        </w:rPr>
        <w:t>於交易前除須對本風險預告書詳加研讀外，</w:t>
      </w:r>
      <w:r w:rsidRPr="00147B1B">
        <w:rPr>
          <w:rFonts w:ascii="標楷體" w:eastAsia="標楷體" w:hAnsi="標楷體" w:cs="細明體"/>
          <w:kern w:val="0"/>
          <w:szCs w:val="24"/>
        </w:rPr>
        <w:t>另尚應詳讀投資標的之</w:t>
      </w:r>
      <w:r w:rsidR="005D5A0D" w:rsidRPr="00147B1B">
        <w:rPr>
          <w:rFonts w:ascii="標楷體" w:eastAsia="標楷體" w:hAnsi="標楷體" w:cs="細明體" w:hint="eastAsia"/>
          <w:kern w:val="0"/>
          <w:szCs w:val="24"/>
        </w:rPr>
        <w:t>相關</w:t>
      </w:r>
      <w:r w:rsidR="00D55A5C">
        <w:rPr>
          <w:rFonts w:ascii="標楷體" w:eastAsia="標楷體" w:hAnsi="標楷體" w:cs="細明體" w:hint="eastAsia"/>
          <w:kern w:val="0"/>
          <w:szCs w:val="24"/>
        </w:rPr>
        <w:t>公開及</w:t>
      </w:r>
      <w:r w:rsidRPr="00147B1B">
        <w:rPr>
          <w:rFonts w:ascii="標楷體" w:eastAsia="標楷體" w:hAnsi="標楷體" w:cs="細明體"/>
          <w:kern w:val="0"/>
          <w:szCs w:val="24"/>
        </w:rPr>
        <w:t>公告資訊，</w:t>
      </w:r>
      <w:r w:rsidRPr="00147B1B">
        <w:rPr>
          <w:rFonts w:ascii="標楷體" w:eastAsia="標楷體" w:hAnsi="標楷體" w:cs="細明體" w:hint="eastAsia"/>
          <w:kern w:val="0"/>
          <w:szCs w:val="24"/>
        </w:rPr>
        <w:t>並對其他可能影響投資判斷之因素亦</w:t>
      </w:r>
      <w:r w:rsidRPr="00147B1B">
        <w:rPr>
          <w:rFonts w:ascii="標楷體" w:eastAsia="標楷體" w:hAnsi="標楷體" w:cs="細明體"/>
          <w:kern w:val="0"/>
          <w:szCs w:val="24"/>
        </w:rPr>
        <w:t>須慎思明辨，確實做好財務規劃與風險評估，以免因交易而遭到難以承受之損失。</w:t>
      </w:r>
    </w:p>
    <w:p w:rsidR="000F6FAA" w:rsidRPr="00147B1B" w:rsidRDefault="000F6FAA"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0F6FAA" w:rsidRPr="00147B1B" w:rsidRDefault="000F6FAA"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47B1B">
        <w:rPr>
          <w:rFonts w:ascii="標楷體" w:eastAsia="標楷體" w:hAnsi="標楷體" w:cs="細明體"/>
          <w:kern w:val="0"/>
          <w:szCs w:val="24"/>
        </w:rPr>
        <w:t>本人已收到貴公司交付之</w:t>
      </w:r>
      <w:r w:rsidR="00DE38CF" w:rsidRPr="00147B1B">
        <w:rPr>
          <w:rFonts w:ascii="標楷體" w:eastAsia="標楷體" w:hAnsi="標楷體" w:cs="細明體" w:hint="eastAsia"/>
          <w:kern w:val="0"/>
          <w:szCs w:val="24"/>
        </w:rPr>
        <w:t>專業板</w:t>
      </w:r>
      <w:r w:rsidR="00E47242" w:rsidRPr="00147B1B">
        <w:rPr>
          <w:rFonts w:ascii="標楷體" w:eastAsia="標楷體" w:hAnsi="標楷體" w:cs="細明體" w:hint="eastAsia"/>
          <w:kern w:val="0"/>
          <w:szCs w:val="24"/>
        </w:rPr>
        <w:t>債</w:t>
      </w:r>
      <w:r w:rsidR="005D5A0D" w:rsidRPr="00147B1B">
        <w:rPr>
          <w:rFonts w:ascii="標楷體" w:eastAsia="標楷體" w:hAnsi="標楷體" w:cs="細明體" w:hint="eastAsia"/>
          <w:kern w:val="0"/>
          <w:szCs w:val="24"/>
        </w:rPr>
        <w:t>券</w:t>
      </w:r>
      <w:r w:rsidR="00DE38CF" w:rsidRPr="00147B1B">
        <w:rPr>
          <w:rFonts w:ascii="標楷體" w:eastAsia="標楷體" w:hAnsi="標楷體" w:cs="細明體" w:hint="eastAsia"/>
          <w:kern w:val="0"/>
          <w:szCs w:val="24"/>
        </w:rPr>
        <w:t>投資</w:t>
      </w:r>
      <w:r w:rsidRPr="00147B1B">
        <w:rPr>
          <w:rFonts w:ascii="標楷體" w:eastAsia="標楷體" w:hAnsi="標楷體" w:cs="細明體"/>
          <w:kern w:val="0"/>
          <w:szCs w:val="24"/>
        </w:rPr>
        <w:t>風險預告書</w:t>
      </w:r>
      <w:r w:rsidR="00EB0ECE">
        <w:rPr>
          <w:rFonts w:ascii="標楷體" w:eastAsia="標楷體" w:hAnsi="標楷體" w:cs="細明體" w:hint="eastAsia"/>
          <w:kern w:val="0"/>
          <w:szCs w:val="24"/>
        </w:rPr>
        <w:t>無誤</w:t>
      </w:r>
      <w:r w:rsidRPr="00147B1B">
        <w:rPr>
          <w:rFonts w:ascii="標楷體" w:eastAsia="標楷體" w:hAnsi="標楷體" w:cs="細明體"/>
          <w:kern w:val="0"/>
          <w:szCs w:val="24"/>
        </w:rPr>
        <w:t>，並經</w:t>
      </w:r>
      <w:r w:rsidR="00EB0ECE">
        <w:rPr>
          <w:rFonts w:ascii="標楷體" w:eastAsia="標楷體" w:hAnsi="標楷體" w:cs="細明體" w:hint="eastAsia"/>
          <w:kern w:val="0"/>
          <w:szCs w:val="24"/>
        </w:rPr>
        <w:t>貴</w:t>
      </w:r>
      <w:r w:rsidRPr="00147B1B">
        <w:rPr>
          <w:rFonts w:ascii="標楷體" w:eastAsia="標楷體" w:hAnsi="標楷體" w:cs="細明體"/>
          <w:kern w:val="0"/>
          <w:szCs w:val="24"/>
        </w:rPr>
        <w:t>公司指派專人＿＿＿君解說，本人已充分明瞭投資</w:t>
      </w:r>
      <w:r w:rsidR="00DE38CF" w:rsidRPr="00147B1B">
        <w:rPr>
          <w:rFonts w:ascii="標楷體" w:eastAsia="標楷體" w:hAnsi="標楷體" w:cs="細明體" w:hint="eastAsia"/>
          <w:kern w:val="0"/>
          <w:szCs w:val="24"/>
        </w:rPr>
        <w:t>專業板</w:t>
      </w:r>
      <w:r w:rsidR="00E47242" w:rsidRPr="00147B1B">
        <w:rPr>
          <w:rFonts w:ascii="標楷體" w:eastAsia="標楷體" w:hAnsi="標楷體" w:cs="細明體" w:hint="eastAsia"/>
          <w:kern w:val="0"/>
          <w:szCs w:val="24"/>
        </w:rPr>
        <w:t>債券</w:t>
      </w:r>
      <w:r w:rsidRPr="00147B1B">
        <w:rPr>
          <w:rFonts w:ascii="標楷體" w:eastAsia="標楷體" w:hAnsi="標楷體" w:cs="細明體"/>
          <w:kern w:val="0"/>
          <w:szCs w:val="24"/>
        </w:rPr>
        <w:t>之有關風險，特此聲明。</w:t>
      </w:r>
    </w:p>
    <w:p w:rsidR="000F6FAA" w:rsidRPr="00147B1B" w:rsidRDefault="000F6FAA"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0F6FAA" w:rsidRPr="00147B1B" w:rsidRDefault="000F6FAA"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47B1B">
        <w:rPr>
          <w:rFonts w:ascii="標楷體" w:eastAsia="標楷體" w:hAnsi="標楷體" w:cs="細明體"/>
          <w:kern w:val="0"/>
          <w:szCs w:val="24"/>
        </w:rPr>
        <w:t xml:space="preserve">簽署人：      </w:t>
      </w:r>
      <w:r w:rsidR="005D6E2B">
        <w:rPr>
          <w:rFonts w:ascii="標楷體" w:eastAsia="標楷體" w:hAnsi="標楷體" w:cs="細明體" w:hint="eastAsia"/>
          <w:kern w:val="0"/>
          <w:szCs w:val="24"/>
        </w:rPr>
        <w:t xml:space="preserve">                                 </w:t>
      </w:r>
      <w:r w:rsidRPr="00147B1B">
        <w:rPr>
          <w:rFonts w:ascii="標楷體" w:eastAsia="標楷體" w:hAnsi="標楷體" w:cs="細明體"/>
          <w:kern w:val="0"/>
          <w:szCs w:val="24"/>
        </w:rPr>
        <w:t>（簽名或蓋原留印鑑）</w:t>
      </w:r>
    </w:p>
    <w:p w:rsidR="000F6FAA" w:rsidRPr="00147B1B" w:rsidRDefault="000F6FAA"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47B1B">
        <w:rPr>
          <w:rFonts w:ascii="標楷體" w:eastAsia="標楷體" w:hAnsi="標楷體" w:cs="細明體"/>
          <w:kern w:val="0"/>
          <w:szCs w:val="24"/>
        </w:rPr>
        <w:t>帳</w:t>
      </w:r>
      <w:r w:rsidR="00A91402">
        <w:rPr>
          <w:rFonts w:ascii="標楷體" w:eastAsia="標楷體" w:hAnsi="標楷體" w:cs="細明體" w:hint="eastAsia"/>
          <w:kern w:val="0"/>
          <w:szCs w:val="24"/>
        </w:rPr>
        <w:t xml:space="preserve">  </w:t>
      </w:r>
      <w:r w:rsidRPr="00147B1B">
        <w:rPr>
          <w:rFonts w:ascii="標楷體" w:eastAsia="標楷體" w:hAnsi="標楷體" w:cs="細明體"/>
          <w:kern w:val="0"/>
          <w:szCs w:val="24"/>
        </w:rPr>
        <w:t>號：</w:t>
      </w:r>
    </w:p>
    <w:p w:rsidR="000F6FAA" w:rsidRDefault="000F6FAA"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EB0ECE" w:rsidRDefault="00EB0ECE"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EB0ECE" w:rsidRDefault="00EB0ECE"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rsidR="00EB0ECE" w:rsidRPr="00147B1B" w:rsidRDefault="00EB0ECE"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Cs w:val="24"/>
        </w:rPr>
      </w:pPr>
      <w:bookmarkStart w:id="0" w:name="_GoBack"/>
      <w:bookmarkEnd w:id="0"/>
    </w:p>
    <w:p w:rsidR="003B4D53" w:rsidRPr="00147B1B" w:rsidRDefault="000F6FAA" w:rsidP="00E47242">
      <w:pPr>
        <w:jc w:val="distribute"/>
        <w:rPr>
          <w:rFonts w:ascii="標楷體" w:eastAsia="標楷體" w:hAnsi="標楷體"/>
        </w:rPr>
      </w:pPr>
      <w:r w:rsidRPr="00147B1B">
        <w:rPr>
          <w:rFonts w:ascii="標楷體" w:eastAsia="標楷體" w:hAnsi="標楷體" w:cs="新細明體"/>
          <w:kern w:val="0"/>
          <w:szCs w:val="24"/>
        </w:rPr>
        <w:t xml:space="preserve"> 中</w:t>
      </w:r>
      <w:r w:rsidR="005D6E2B">
        <w:rPr>
          <w:rFonts w:ascii="標楷體" w:eastAsia="標楷體" w:hAnsi="標楷體" w:cs="新細明體" w:hint="eastAsia"/>
          <w:kern w:val="0"/>
          <w:szCs w:val="24"/>
        </w:rPr>
        <w:t xml:space="preserve"> </w:t>
      </w:r>
      <w:r w:rsidRPr="00147B1B">
        <w:rPr>
          <w:rFonts w:ascii="標楷體" w:eastAsia="標楷體" w:hAnsi="標楷體" w:cs="新細明體"/>
          <w:kern w:val="0"/>
          <w:szCs w:val="24"/>
        </w:rPr>
        <w:t>華</w:t>
      </w:r>
      <w:r w:rsidR="005D6E2B">
        <w:rPr>
          <w:rFonts w:ascii="標楷體" w:eastAsia="標楷體" w:hAnsi="標楷體" w:cs="新細明體" w:hint="eastAsia"/>
          <w:kern w:val="0"/>
          <w:szCs w:val="24"/>
        </w:rPr>
        <w:t xml:space="preserve"> </w:t>
      </w:r>
      <w:r w:rsidRPr="00147B1B">
        <w:rPr>
          <w:rFonts w:ascii="標楷體" w:eastAsia="標楷體" w:hAnsi="標楷體" w:cs="新細明體"/>
          <w:kern w:val="0"/>
          <w:szCs w:val="24"/>
        </w:rPr>
        <w:t>民</w:t>
      </w:r>
      <w:r w:rsidR="005D6E2B">
        <w:rPr>
          <w:rFonts w:ascii="標楷體" w:eastAsia="標楷體" w:hAnsi="標楷體" w:cs="新細明體" w:hint="eastAsia"/>
          <w:kern w:val="0"/>
          <w:szCs w:val="24"/>
        </w:rPr>
        <w:t xml:space="preserve"> </w:t>
      </w:r>
      <w:r w:rsidRPr="00147B1B">
        <w:rPr>
          <w:rFonts w:ascii="標楷體" w:eastAsia="標楷體" w:hAnsi="標楷體" w:cs="新細明體"/>
          <w:kern w:val="0"/>
          <w:szCs w:val="24"/>
        </w:rPr>
        <w:t>國        年        月        日</w:t>
      </w:r>
    </w:p>
    <w:sectPr w:rsidR="003B4D53" w:rsidRPr="00147B1B" w:rsidSect="00EB0ECE">
      <w:pgSz w:w="11906" w:h="16838"/>
      <w:pgMar w:top="993"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8AA" w:rsidRDefault="00EE58AA" w:rsidP="006125D9">
      <w:r>
        <w:separator/>
      </w:r>
    </w:p>
  </w:endnote>
  <w:endnote w:type="continuationSeparator" w:id="0">
    <w:p w:rsidR="00EE58AA" w:rsidRDefault="00EE58AA" w:rsidP="0061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8AA" w:rsidRDefault="00EE58AA" w:rsidP="006125D9">
      <w:r>
        <w:separator/>
      </w:r>
    </w:p>
  </w:footnote>
  <w:footnote w:type="continuationSeparator" w:id="0">
    <w:p w:rsidR="00EE58AA" w:rsidRDefault="00EE58AA" w:rsidP="00612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3413B"/>
    <w:multiLevelType w:val="hybridMultilevel"/>
    <w:tmpl w:val="4DAAF7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AA"/>
    <w:rsid w:val="00041408"/>
    <w:rsid w:val="000419F8"/>
    <w:rsid w:val="00053303"/>
    <w:rsid w:val="000A08A1"/>
    <w:rsid w:val="000D0D2E"/>
    <w:rsid w:val="000F5E97"/>
    <w:rsid w:val="000F6FAA"/>
    <w:rsid w:val="00147B1B"/>
    <w:rsid w:val="00264612"/>
    <w:rsid w:val="002C102B"/>
    <w:rsid w:val="00366C49"/>
    <w:rsid w:val="00397DC4"/>
    <w:rsid w:val="003B4D53"/>
    <w:rsid w:val="003C314B"/>
    <w:rsid w:val="0045570C"/>
    <w:rsid w:val="00481F9E"/>
    <w:rsid w:val="004A60FD"/>
    <w:rsid w:val="004C0C0B"/>
    <w:rsid w:val="005B14E8"/>
    <w:rsid w:val="005C644D"/>
    <w:rsid w:val="005D5A0D"/>
    <w:rsid w:val="005D6E2B"/>
    <w:rsid w:val="006125D9"/>
    <w:rsid w:val="00616CD5"/>
    <w:rsid w:val="00623C4F"/>
    <w:rsid w:val="006606FF"/>
    <w:rsid w:val="00677F1E"/>
    <w:rsid w:val="007E29D2"/>
    <w:rsid w:val="00890181"/>
    <w:rsid w:val="008F4C7F"/>
    <w:rsid w:val="009908E1"/>
    <w:rsid w:val="009B2B55"/>
    <w:rsid w:val="00A91402"/>
    <w:rsid w:val="00B05204"/>
    <w:rsid w:val="00B67AD1"/>
    <w:rsid w:val="00B9147B"/>
    <w:rsid w:val="00B929DE"/>
    <w:rsid w:val="00C613DC"/>
    <w:rsid w:val="00C72857"/>
    <w:rsid w:val="00D55A5C"/>
    <w:rsid w:val="00D70F6D"/>
    <w:rsid w:val="00D82DD2"/>
    <w:rsid w:val="00DE38CF"/>
    <w:rsid w:val="00E020FD"/>
    <w:rsid w:val="00E46B94"/>
    <w:rsid w:val="00E47242"/>
    <w:rsid w:val="00E55BC7"/>
    <w:rsid w:val="00E70426"/>
    <w:rsid w:val="00EB0ECE"/>
    <w:rsid w:val="00EE58AA"/>
    <w:rsid w:val="00F808D7"/>
    <w:rsid w:val="00F903DB"/>
    <w:rsid w:val="00FC7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E7CFB-6784-45EB-9A05-3A1AED2D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0F6FAA"/>
    <w:rPr>
      <w:rFonts w:ascii="細明體" w:eastAsia="細明體" w:hAnsi="細明體" w:cs="細明體"/>
      <w:color w:val="333333"/>
      <w:kern w:val="0"/>
      <w:szCs w:val="24"/>
    </w:rPr>
  </w:style>
  <w:style w:type="paragraph" w:styleId="a3">
    <w:name w:val="header"/>
    <w:basedOn w:val="a"/>
    <w:link w:val="a4"/>
    <w:uiPriority w:val="99"/>
    <w:unhideWhenUsed/>
    <w:rsid w:val="006125D9"/>
    <w:pPr>
      <w:tabs>
        <w:tab w:val="center" w:pos="4153"/>
        <w:tab w:val="right" w:pos="8306"/>
      </w:tabs>
      <w:snapToGrid w:val="0"/>
    </w:pPr>
    <w:rPr>
      <w:sz w:val="20"/>
      <w:szCs w:val="20"/>
    </w:rPr>
  </w:style>
  <w:style w:type="character" w:customStyle="1" w:styleId="a4">
    <w:name w:val="頁首 字元"/>
    <w:basedOn w:val="a0"/>
    <w:link w:val="a3"/>
    <w:uiPriority w:val="99"/>
    <w:rsid w:val="006125D9"/>
    <w:rPr>
      <w:sz w:val="20"/>
      <w:szCs w:val="20"/>
    </w:rPr>
  </w:style>
  <w:style w:type="paragraph" w:styleId="a5">
    <w:name w:val="footer"/>
    <w:basedOn w:val="a"/>
    <w:link w:val="a6"/>
    <w:uiPriority w:val="99"/>
    <w:unhideWhenUsed/>
    <w:rsid w:val="006125D9"/>
    <w:pPr>
      <w:tabs>
        <w:tab w:val="center" w:pos="4153"/>
        <w:tab w:val="right" w:pos="8306"/>
      </w:tabs>
      <w:snapToGrid w:val="0"/>
    </w:pPr>
    <w:rPr>
      <w:sz w:val="20"/>
      <w:szCs w:val="20"/>
    </w:rPr>
  </w:style>
  <w:style w:type="character" w:customStyle="1" w:styleId="a6">
    <w:name w:val="頁尾 字元"/>
    <w:basedOn w:val="a0"/>
    <w:link w:val="a5"/>
    <w:uiPriority w:val="99"/>
    <w:rsid w:val="006125D9"/>
    <w:rPr>
      <w:sz w:val="20"/>
      <w:szCs w:val="20"/>
    </w:rPr>
  </w:style>
  <w:style w:type="paragraph" w:styleId="a7">
    <w:name w:val="Balloon Text"/>
    <w:basedOn w:val="a"/>
    <w:link w:val="a8"/>
    <w:uiPriority w:val="99"/>
    <w:semiHidden/>
    <w:unhideWhenUsed/>
    <w:rsid w:val="005C644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44D"/>
    <w:rPr>
      <w:rFonts w:asciiTheme="majorHAnsi" w:eastAsiaTheme="majorEastAsia" w:hAnsiTheme="majorHAnsi" w:cstheme="majorBidi"/>
      <w:sz w:val="18"/>
      <w:szCs w:val="18"/>
    </w:rPr>
  </w:style>
  <w:style w:type="paragraph" w:styleId="a9">
    <w:name w:val="List Paragraph"/>
    <w:basedOn w:val="a"/>
    <w:uiPriority w:val="34"/>
    <w:qFormat/>
    <w:rsid w:val="004C0C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劉子珈</dc:creator>
  <cp:lastModifiedBy>劉子珈</cp:lastModifiedBy>
  <cp:revision>2</cp:revision>
  <cp:lastPrinted>2014-04-25T06:01:00Z</cp:lastPrinted>
  <dcterms:created xsi:type="dcterms:W3CDTF">2014-07-11T01:27:00Z</dcterms:created>
  <dcterms:modified xsi:type="dcterms:W3CDTF">2014-07-11T01:27:00Z</dcterms:modified>
</cp:coreProperties>
</file>